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43" w:rsidRPr="008A4BD8" w:rsidRDefault="00510343" w:rsidP="00510343">
      <w:pPr>
        <w:pStyle w:val="1"/>
        <w:spacing w:line="276" w:lineRule="auto"/>
        <w:jc w:val="center"/>
        <w:rPr>
          <w:rFonts w:ascii="黑体" w:eastAsia="黑体" w:hAnsi="黑体" w:cs="Times New Roman"/>
          <w:b w:val="0"/>
          <w:bCs w:val="0"/>
          <w:sz w:val="36"/>
          <w:szCs w:val="36"/>
        </w:rPr>
      </w:pPr>
      <w:bookmarkStart w:id="0" w:name="_Toc395875345"/>
      <w:bookmarkStart w:id="1" w:name="_Toc395881818"/>
      <w:r w:rsidRPr="008A4BD8">
        <w:rPr>
          <w:rFonts w:ascii="黑体" w:eastAsia="黑体" w:hAnsi="黑体" w:cs="黑体" w:hint="eastAsia"/>
          <w:b w:val="0"/>
          <w:bCs w:val="0"/>
          <w:sz w:val="36"/>
          <w:szCs w:val="36"/>
        </w:rPr>
        <w:t>交通运输与物流学院</w:t>
      </w:r>
      <w:bookmarkEnd w:id="0"/>
      <w:bookmarkEnd w:id="1"/>
    </w:p>
    <w:p w:rsidR="00510343" w:rsidRDefault="00510343" w:rsidP="00510343">
      <w:pPr>
        <w:pStyle w:val="1"/>
        <w:spacing w:line="276" w:lineRule="auto"/>
        <w:jc w:val="center"/>
        <w:rPr>
          <w:rFonts w:ascii="黑体" w:eastAsia="黑体" w:hAnsi="黑体" w:cs="黑体"/>
          <w:b w:val="0"/>
          <w:bCs w:val="0"/>
          <w:sz w:val="36"/>
          <w:szCs w:val="36"/>
        </w:rPr>
      </w:pPr>
      <w:bookmarkStart w:id="2" w:name="_Toc395875346"/>
      <w:bookmarkStart w:id="3" w:name="_Toc395881819"/>
      <w:r w:rsidRPr="008A4BD8">
        <w:rPr>
          <w:rFonts w:ascii="黑体" w:eastAsia="黑体" w:hAnsi="黑体" w:cs="黑体" w:hint="eastAsia"/>
          <w:b w:val="0"/>
          <w:bCs w:val="0"/>
          <w:sz w:val="36"/>
          <w:szCs w:val="36"/>
        </w:rPr>
        <w:t>博士生扬华新秀奖学金评选实施办法</w:t>
      </w:r>
      <w:bookmarkEnd w:id="2"/>
      <w:bookmarkEnd w:id="3"/>
    </w:p>
    <w:p w:rsidR="00B71624" w:rsidRPr="00B71624" w:rsidRDefault="00B71624" w:rsidP="00B71624">
      <w:pPr>
        <w:jc w:val="center"/>
      </w:pPr>
      <w:r w:rsidRPr="00B71624">
        <w:rPr>
          <w:rFonts w:hint="eastAsia"/>
        </w:rPr>
        <w:t>（</w:t>
      </w:r>
      <w:r w:rsidR="00C507A0">
        <w:rPr>
          <w:rFonts w:hint="eastAsia"/>
        </w:rPr>
        <w:t>2017</w:t>
      </w:r>
      <w:r w:rsidRPr="00B71624">
        <w:rPr>
          <w:rFonts w:hint="eastAsia"/>
        </w:rPr>
        <w:t>年）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第一章</w:t>
      </w:r>
      <w:r w:rsidRPr="008A4BD8">
        <w:rPr>
          <w:rFonts w:ascii="黑体" w:eastAsia="黑体" w:hAnsi="宋体" w:cs="黑体"/>
          <w:kern w:val="0"/>
          <w:sz w:val="28"/>
          <w:szCs w:val="28"/>
        </w:rPr>
        <w:t xml:space="preserve"> </w:t>
      </w: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总则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第一条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</w:t>
      </w:r>
      <w:r w:rsidRPr="008A4BD8">
        <w:rPr>
          <w:rFonts w:ascii="宋体" w:hAnsi="宋体" w:cs="宋体" w:hint="eastAsia"/>
          <w:kern w:val="0"/>
          <w:sz w:val="24"/>
          <w:szCs w:val="24"/>
        </w:rPr>
        <w:t>为吸引博士生优质生源，根据《西南交</w:t>
      </w:r>
      <w:smartTag w:uri="urn:schemas-microsoft-com:office:smarttags" w:element="PersonName">
        <w:smartTagPr>
          <w:attr w:name="ProductID" w:val="通大学"/>
        </w:smartTagPr>
        <w:r w:rsidRPr="008A4BD8">
          <w:rPr>
            <w:rFonts w:ascii="宋体" w:hAnsi="宋体" w:cs="宋体" w:hint="eastAsia"/>
            <w:kern w:val="0"/>
            <w:sz w:val="24"/>
            <w:szCs w:val="24"/>
          </w:rPr>
          <w:t>通大学</w:t>
        </w:r>
      </w:smartTag>
      <w:r w:rsidRPr="008A4BD8">
        <w:rPr>
          <w:rFonts w:ascii="宋体" w:hAnsi="宋体" w:cs="宋体" w:hint="eastAsia"/>
          <w:kern w:val="0"/>
          <w:sz w:val="24"/>
          <w:szCs w:val="24"/>
        </w:rPr>
        <w:t>博士生扬华新秀奖学金评选管理暂行办法》的精神，结合我院实际，特制定此办法。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第二条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</w:t>
      </w:r>
      <w:r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Pr="008A4BD8">
        <w:rPr>
          <w:rFonts w:ascii="宋体" w:hAnsi="宋体" w:cs="宋体" w:hint="eastAsia"/>
          <w:kern w:val="0"/>
          <w:sz w:val="24"/>
          <w:szCs w:val="24"/>
        </w:rPr>
        <w:t>奖学金的奖励对象，为全日制脱产学习的优秀博士生新生，其人事档案应在规定时间内转入我校。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第三条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的奖励标准，为每生</w:t>
      </w:r>
      <w:r w:rsidRPr="008A4BD8">
        <w:rPr>
          <w:rFonts w:ascii="宋体" w:hAnsi="宋体" w:cs="宋体"/>
          <w:kern w:val="0"/>
          <w:sz w:val="24"/>
          <w:szCs w:val="24"/>
        </w:rPr>
        <w:t>2.5</w:t>
      </w:r>
      <w:r w:rsidRPr="008A4BD8">
        <w:rPr>
          <w:rFonts w:ascii="宋体" w:hAnsi="宋体" w:cs="宋体" w:hint="eastAsia"/>
          <w:kern w:val="0"/>
          <w:sz w:val="24"/>
          <w:szCs w:val="24"/>
        </w:rPr>
        <w:t>万元。按照“坚持标准、宁缺毋滥”的标准，以研究生院下达的名额为准进行评选。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第二章</w:t>
      </w:r>
      <w:r w:rsidRPr="008A4BD8">
        <w:rPr>
          <w:rFonts w:ascii="黑体" w:eastAsia="黑体" w:hAnsi="宋体" w:cs="黑体"/>
          <w:kern w:val="0"/>
          <w:sz w:val="28"/>
          <w:szCs w:val="28"/>
        </w:rPr>
        <w:t xml:space="preserve"> </w:t>
      </w: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申请基本条件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第四条</w:t>
      </w:r>
      <w:r w:rsidRPr="008A4BD8">
        <w:rPr>
          <w:rFonts w:ascii="黑体" w:eastAsia="黑体" w:hAnsi="黑体" w:cs="黑体"/>
          <w:b/>
          <w:bCs/>
          <w:kern w:val="0"/>
          <w:sz w:val="24"/>
          <w:szCs w:val="24"/>
        </w:rPr>
        <w:t xml:space="preserve">  </w:t>
      </w:r>
      <w:r w:rsidRPr="008A4BD8">
        <w:rPr>
          <w:rFonts w:ascii="宋体" w:hAnsi="宋体" w:cs="宋体" w:hint="eastAsia"/>
          <w:kern w:val="0"/>
          <w:sz w:val="24"/>
          <w:szCs w:val="24"/>
        </w:rPr>
        <w:t>申请人应拥护中国共产党的领导，品行端正，具有扎实的理论基础和专业知识、严谨的治学态度、良好的科学道德和创新精神、科研能力突出。</w:t>
      </w:r>
    </w:p>
    <w:p w:rsidR="00510343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宋体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第五条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 </w:t>
      </w:r>
      <w:r w:rsidRPr="008A4BD8">
        <w:rPr>
          <w:rFonts w:ascii="宋体" w:hAnsi="宋体" w:cs="宋体" w:hint="eastAsia"/>
          <w:kern w:val="0"/>
          <w:sz w:val="24"/>
          <w:szCs w:val="24"/>
        </w:rPr>
        <w:t>来自本校的“直博生”，在本科阶段如有高水平成果，经本学科领域</w:t>
      </w:r>
      <w:r w:rsidRPr="008A4BD8">
        <w:rPr>
          <w:rFonts w:ascii="宋体" w:hAnsi="宋体" w:cs="宋体"/>
          <w:kern w:val="0"/>
          <w:sz w:val="24"/>
          <w:szCs w:val="24"/>
        </w:rPr>
        <w:t>3</w:t>
      </w:r>
      <w:r w:rsidRPr="008A4BD8">
        <w:rPr>
          <w:rFonts w:ascii="宋体" w:hAnsi="宋体" w:cs="宋体" w:hint="eastAsia"/>
          <w:kern w:val="0"/>
          <w:sz w:val="24"/>
          <w:szCs w:val="24"/>
        </w:rPr>
        <w:t>名专家（正高职称）联名推荐，可以申请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；来自其他</w:t>
      </w:r>
      <w:r w:rsidRPr="008A4BD8">
        <w:rPr>
          <w:rFonts w:ascii="宋体" w:hAnsi="宋体" w:cs="宋体" w:hint="eastAsia"/>
          <w:b/>
          <w:kern w:val="0"/>
          <w:sz w:val="24"/>
          <w:szCs w:val="24"/>
        </w:rPr>
        <w:t>高水平大学</w:t>
      </w:r>
      <w:r w:rsidRPr="008A4BD8">
        <w:rPr>
          <w:rFonts w:ascii="宋体" w:hAnsi="宋体" w:cs="宋体" w:hint="eastAsia"/>
          <w:kern w:val="0"/>
          <w:sz w:val="24"/>
          <w:szCs w:val="24"/>
        </w:rPr>
        <w:t>的“直博生”，如本科阶段的学习成绩名列所在高校所在专业前</w:t>
      </w:r>
      <w:r w:rsidRPr="008A4BD8">
        <w:rPr>
          <w:rFonts w:ascii="宋体" w:hAnsi="宋体" w:cs="宋体"/>
          <w:kern w:val="0"/>
          <w:sz w:val="24"/>
          <w:szCs w:val="24"/>
        </w:rPr>
        <w:t>10%</w:t>
      </w:r>
      <w:r w:rsidRPr="008A4BD8">
        <w:rPr>
          <w:rFonts w:ascii="宋体" w:hAnsi="宋体" w:cs="宋体" w:hint="eastAsia"/>
          <w:kern w:val="0"/>
          <w:sz w:val="24"/>
          <w:szCs w:val="24"/>
        </w:rPr>
        <w:t>，也可以申请。</w:t>
      </w:r>
    </w:p>
    <w:p w:rsidR="00510343" w:rsidRPr="00220A5C" w:rsidRDefault="00510343" w:rsidP="00C507A0">
      <w:pPr>
        <w:pStyle w:val="10"/>
        <w:spacing w:beforeLines="50" w:afterLines="50" w:line="520" w:lineRule="exact"/>
        <w:ind w:firstLine="480"/>
        <w:rPr>
          <w:rFonts w:ascii="宋体" w:cs="宋体"/>
          <w:kern w:val="0"/>
          <w:sz w:val="24"/>
          <w:szCs w:val="24"/>
        </w:rPr>
      </w:pPr>
      <w:r w:rsidRPr="008A4BD8">
        <w:rPr>
          <w:rFonts w:ascii="宋体" w:hAnsi="宋体" w:cs="宋体" w:hint="eastAsia"/>
          <w:kern w:val="0"/>
          <w:sz w:val="24"/>
          <w:szCs w:val="24"/>
        </w:rPr>
        <w:t>申请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的“硕博连读生”、普</w:t>
      </w:r>
      <w:smartTag w:uri="urn:schemas-microsoft-com:office:smarttags" w:element="PersonName">
        <w:smartTagPr>
          <w:attr w:name="ProductID" w:val="通"/>
        </w:smartTagPr>
        <w:r w:rsidRPr="008A4BD8">
          <w:rPr>
            <w:rFonts w:ascii="宋体" w:hAnsi="宋体" w:cs="宋体" w:hint="eastAsia"/>
            <w:kern w:val="0"/>
            <w:sz w:val="24"/>
            <w:szCs w:val="24"/>
          </w:rPr>
          <w:t>通</w:t>
        </w:r>
      </w:smartTag>
      <w:r w:rsidRPr="008A4BD8">
        <w:rPr>
          <w:rFonts w:ascii="宋体" w:hAnsi="宋体" w:cs="宋体" w:hint="eastAsia"/>
          <w:kern w:val="0"/>
          <w:sz w:val="24"/>
          <w:szCs w:val="24"/>
        </w:rPr>
        <w:t>博士生，应提供近</w:t>
      </w:r>
      <w:r w:rsidRPr="008A4BD8">
        <w:rPr>
          <w:rFonts w:ascii="宋体" w:hAnsi="宋体" w:cs="宋体"/>
          <w:kern w:val="0"/>
          <w:sz w:val="24"/>
          <w:szCs w:val="24"/>
        </w:rPr>
        <w:t>3</w:t>
      </w:r>
      <w:r w:rsidRPr="008A4BD8">
        <w:rPr>
          <w:rFonts w:ascii="宋体" w:hAnsi="宋体" w:cs="宋体" w:hint="eastAsia"/>
          <w:kern w:val="0"/>
          <w:sz w:val="24"/>
          <w:szCs w:val="24"/>
        </w:rPr>
        <w:t>年内，本人为第一作者（或导师为第一作者、本人为第二作者）的学术成果。获得国家发明专利或省部级及以上奖励者（拥有证书），也可以申请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第六条</w:t>
      </w:r>
      <w:r w:rsidRPr="008A4BD8">
        <w:rPr>
          <w:rFonts w:ascii="黑体" w:eastAsia="黑体" w:hAnsi="黑体" w:cs="黑体"/>
          <w:b/>
          <w:bCs/>
          <w:kern w:val="0"/>
          <w:sz w:val="24"/>
          <w:szCs w:val="24"/>
        </w:rPr>
        <w:t xml:space="preserve"> 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对“硕博连读生”、普</w:t>
      </w:r>
      <w:smartTag w:uri="urn:schemas-microsoft-com:office:smarttags" w:element="PersonName">
        <w:smartTagPr>
          <w:attr w:name="ProductID" w:val="通"/>
        </w:smartTagPr>
        <w:r w:rsidRPr="008A4BD8">
          <w:rPr>
            <w:rFonts w:ascii="宋体" w:hAnsi="宋体" w:cs="宋体" w:hint="eastAsia"/>
            <w:kern w:val="0"/>
            <w:sz w:val="24"/>
            <w:szCs w:val="24"/>
          </w:rPr>
          <w:t>通</w:t>
        </w:r>
      </w:smartTag>
      <w:r w:rsidRPr="008A4BD8">
        <w:rPr>
          <w:rFonts w:ascii="宋体" w:hAnsi="宋体" w:cs="宋体" w:hint="eastAsia"/>
          <w:kern w:val="0"/>
          <w:sz w:val="24"/>
          <w:szCs w:val="24"/>
        </w:rPr>
        <w:t>博士生参评学术成果的认定，坚持“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重质量、轻数量</w:t>
      </w:r>
      <w:r w:rsidRPr="008A4BD8">
        <w:rPr>
          <w:rFonts w:ascii="宋体" w:hAnsi="宋体" w:cs="宋体" w:hint="eastAsia"/>
          <w:kern w:val="0"/>
          <w:sz w:val="24"/>
          <w:szCs w:val="24"/>
        </w:rPr>
        <w:t>”的原则。申请者的学术成果水平：不应低于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“西南交通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大学学术期刊分级原则（</w:t>
      </w:r>
      <w:r w:rsidRPr="008A4BD8">
        <w:rPr>
          <w:rFonts w:ascii="宋体" w:hAnsi="宋体" w:cs="宋体"/>
          <w:bCs/>
          <w:kern w:val="0"/>
          <w:sz w:val="24"/>
          <w:szCs w:val="24"/>
        </w:rPr>
        <w:t>A++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8A4BD8">
        <w:rPr>
          <w:rFonts w:ascii="宋体" w:hAnsi="宋体" w:cs="宋体"/>
          <w:bCs/>
          <w:kern w:val="0"/>
          <w:sz w:val="24"/>
          <w:szCs w:val="24"/>
        </w:rPr>
        <w:t>A+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8A4BD8">
        <w:rPr>
          <w:rFonts w:ascii="宋体" w:hAnsi="宋体" w:cs="宋体"/>
          <w:bCs/>
          <w:kern w:val="0"/>
          <w:sz w:val="24"/>
          <w:szCs w:val="24"/>
        </w:rPr>
        <w:t>A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8A4BD8">
        <w:rPr>
          <w:rFonts w:ascii="宋体" w:hAnsi="宋体" w:cs="宋体"/>
          <w:bCs/>
          <w:kern w:val="0"/>
          <w:sz w:val="24"/>
          <w:szCs w:val="24"/>
        </w:rPr>
        <w:t>B+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8A4BD8">
        <w:rPr>
          <w:rFonts w:ascii="宋体" w:hAnsi="宋体" w:cs="宋体"/>
          <w:bCs/>
          <w:kern w:val="0"/>
          <w:sz w:val="24"/>
          <w:szCs w:val="24"/>
        </w:rPr>
        <w:t>B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）”规定中的“</w:t>
      </w:r>
      <w:r w:rsidRPr="008A4BD8">
        <w:rPr>
          <w:rFonts w:ascii="宋体" w:hAnsi="宋体" w:cs="宋体"/>
          <w:bCs/>
          <w:kern w:val="0"/>
          <w:sz w:val="24"/>
          <w:szCs w:val="24"/>
        </w:rPr>
        <w:t>A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”级标准。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第七条</w:t>
      </w:r>
      <w:r w:rsidRPr="008A4BD8">
        <w:rPr>
          <w:rFonts w:ascii="黑体" w:eastAsia="黑体" w:hAnsi="黑体" w:cs="黑体"/>
          <w:b/>
          <w:bCs/>
          <w:kern w:val="0"/>
          <w:sz w:val="24"/>
          <w:szCs w:val="24"/>
        </w:rPr>
        <w:t xml:space="preserve"> 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和国家奖学金可以兼得，但获奖成果不能重复使用。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第八条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</w:t>
      </w:r>
      <w:r w:rsidRPr="008A4BD8">
        <w:rPr>
          <w:rFonts w:ascii="宋体" w:hAnsi="宋体" w:cs="宋体" w:hint="eastAsia"/>
          <w:kern w:val="0"/>
          <w:sz w:val="24"/>
          <w:szCs w:val="24"/>
        </w:rPr>
        <w:t>以下研究生不能申请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宋体" w:hAnsi="宋体" w:cs="宋体"/>
          <w:kern w:val="0"/>
          <w:sz w:val="24"/>
          <w:szCs w:val="24"/>
        </w:rPr>
        <w:t>1</w:t>
      </w:r>
      <w:r w:rsidRPr="008A4BD8">
        <w:rPr>
          <w:rFonts w:ascii="宋体" w:hAnsi="宋体" w:cs="宋体" w:hint="eastAsia"/>
          <w:kern w:val="0"/>
          <w:sz w:val="24"/>
          <w:szCs w:val="24"/>
        </w:rPr>
        <w:t>、在参评当年内，违反国家法律或受到校级警告及以上纪律处分者；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宋体" w:hAnsi="宋体" w:cs="宋体"/>
          <w:kern w:val="0"/>
          <w:sz w:val="24"/>
          <w:szCs w:val="24"/>
        </w:rPr>
        <w:t>2</w:t>
      </w:r>
      <w:r w:rsidRPr="008A4BD8">
        <w:rPr>
          <w:rFonts w:ascii="宋体" w:hAnsi="宋体" w:cs="宋体" w:hint="eastAsia"/>
          <w:kern w:val="0"/>
          <w:sz w:val="24"/>
          <w:szCs w:val="24"/>
        </w:rPr>
        <w:t>、违反学术道德规范的相关规定，存在学术失范行为者；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宋体" w:hAnsi="宋体" w:cs="宋体"/>
          <w:kern w:val="0"/>
          <w:sz w:val="24"/>
          <w:szCs w:val="24"/>
        </w:rPr>
        <w:t>3</w:t>
      </w:r>
      <w:r w:rsidRPr="008A4BD8">
        <w:rPr>
          <w:rFonts w:ascii="宋体" w:hAnsi="宋体" w:cs="宋体" w:hint="eastAsia"/>
          <w:kern w:val="0"/>
          <w:sz w:val="24"/>
          <w:szCs w:val="24"/>
        </w:rPr>
        <w:t>、不按时注册者。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第三章</w:t>
      </w:r>
      <w:r w:rsidRPr="008A4BD8">
        <w:rPr>
          <w:rFonts w:ascii="黑体" w:eastAsia="黑体" w:hAnsi="宋体" w:cs="黑体"/>
          <w:kern w:val="0"/>
          <w:sz w:val="28"/>
          <w:szCs w:val="28"/>
        </w:rPr>
        <w:t xml:space="preserve"> </w:t>
      </w: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评选细则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第十二条</w:t>
      </w:r>
      <w:r w:rsidRPr="008A4BD8">
        <w:rPr>
          <w:rFonts w:ascii="黑体" w:eastAsia="黑体" w:hAnsi="黑体" w:cs="黑体"/>
          <w:b/>
          <w:bCs/>
          <w:kern w:val="0"/>
          <w:sz w:val="24"/>
          <w:szCs w:val="24"/>
        </w:rPr>
        <w:t xml:space="preserve"> </w:t>
      </w:r>
      <w:r w:rsidRPr="008A4BD8">
        <w:rPr>
          <w:rFonts w:ascii="宋体" w:hAnsi="宋体" w:cs="宋体" w:hint="eastAsia"/>
          <w:kern w:val="0"/>
          <w:sz w:val="24"/>
          <w:szCs w:val="24"/>
        </w:rPr>
        <w:t>直博生提供本人高水平成果和成绩排名。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宋体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第十三条</w:t>
      </w:r>
      <w:r w:rsidRPr="008A4BD8">
        <w:rPr>
          <w:rFonts w:ascii="黑体" w:eastAsia="黑体" w:hAnsi="黑体" w:cs="黑体"/>
          <w:b/>
          <w:bCs/>
          <w:kern w:val="0"/>
          <w:sz w:val="24"/>
          <w:szCs w:val="24"/>
        </w:rPr>
        <w:t xml:space="preserve"> </w:t>
      </w:r>
      <w:r w:rsidRPr="008A4BD8">
        <w:rPr>
          <w:rFonts w:ascii="宋体" w:hAnsi="宋体" w:cs="宋体" w:hint="eastAsia"/>
          <w:kern w:val="0"/>
          <w:sz w:val="24"/>
          <w:szCs w:val="24"/>
        </w:rPr>
        <w:t>硕博连读</w:t>
      </w:r>
      <w:smartTag w:uri="urn:schemas-microsoft-com:office:smarttags" w:element="PersonName">
        <w:smartTagPr>
          <w:attr w:name="ProductID" w:val="和普通"/>
        </w:smartTagPr>
        <w:r w:rsidRPr="008A4BD8">
          <w:rPr>
            <w:rFonts w:ascii="宋体" w:hAnsi="宋体" w:cs="宋体" w:hint="eastAsia"/>
            <w:kern w:val="0"/>
            <w:sz w:val="24"/>
            <w:szCs w:val="24"/>
          </w:rPr>
          <w:t>和普通</w:t>
        </w:r>
      </w:smartTag>
      <w:r w:rsidRPr="008A4BD8">
        <w:rPr>
          <w:rFonts w:ascii="宋体" w:hAnsi="宋体" w:cs="宋体" w:hint="eastAsia"/>
          <w:kern w:val="0"/>
          <w:sz w:val="24"/>
          <w:szCs w:val="24"/>
        </w:rPr>
        <w:t>博士生，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提供</w:t>
      </w:r>
      <w:r w:rsidRPr="008A4BD8">
        <w:rPr>
          <w:rFonts w:ascii="宋体" w:hAnsi="宋体" w:cs="宋体"/>
          <w:kern w:val="0"/>
          <w:sz w:val="24"/>
          <w:szCs w:val="24"/>
        </w:rPr>
        <w:t>3</w:t>
      </w:r>
      <w:r w:rsidRPr="008A4BD8">
        <w:rPr>
          <w:rFonts w:ascii="宋体" w:hAnsi="宋体" w:cs="宋体" w:hint="eastAsia"/>
          <w:kern w:val="0"/>
          <w:sz w:val="24"/>
          <w:szCs w:val="24"/>
        </w:rPr>
        <w:t>年内本人为第一作者（或导师为第一作者、本人为第二作者）的学术成果，按照加分细则确定综合成绩排名。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bCs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第十四条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 </w:t>
      </w:r>
      <w:r w:rsidRPr="008A4BD8">
        <w:rPr>
          <w:rFonts w:ascii="宋体" w:hAnsi="宋体" w:cs="宋体" w:hint="eastAsia"/>
          <w:bCs/>
          <w:kern w:val="0"/>
          <w:sz w:val="24"/>
          <w:szCs w:val="24"/>
        </w:rPr>
        <w:t>学术成果加分细则：</w:t>
      </w:r>
    </w:p>
    <w:tbl>
      <w:tblPr>
        <w:tblW w:w="5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4"/>
        <w:gridCol w:w="3014"/>
      </w:tblGrid>
      <w:tr w:rsidR="00510343" w:rsidRPr="008A4BD8" w:rsidTr="001035FA">
        <w:trPr>
          <w:trHeight w:val="468"/>
          <w:jc w:val="center"/>
        </w:trPr>
        <w:tc>
          <w:tcPr>
            <w:tcW w:w="2494" w:type="dxa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宋体" w:hint="eastAsia"/>
                <w:sz w:val="24"/>
                <w:szCs w:val="24"/>
              </w:rPr>
              <w:t>等级级别</w:t>
            </w:r>
          </w:p>
        </w:tc>
        <w:tc>
          <w:tcPr>
            <w:tcW w:w="3014" w:type="dxa"/>
            <w:vAlign w:val="center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宋体" w:hint="eastAsia"/>
                <w:sz w:val="24"/>
                <w:szCs w:val="24"/>
              </w:rPr>
              <w:t>分值</w:t>
            </w:r>
          </w:p>
        </w:tc>
      </w:tr>
      <w:tr w:rsidR="00510343" w:rsidRPr="008A4BD8" w:rsidTr="001035FA">
        <w:trPr>
          <w:trHeight w:val="481"/>
          <w:jc w:val="center"/>
        </w:trPr>
        <w:tc>
          <w:tcPr>
            <w:tcW w:w="2494" w:type="dxa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Times New Roman"/>
                <w:sz w:val="24"/>
                <w:szCs w:val="24"/>
              </w:rPr>
              <w:t>A++</w:t>
            </w:r>
          </w:p>
        </w:tc>
        <w:tc>
          <w:tcPr>
            <w:tcW w:w="3014" w:type="dxa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510343" w:rsidRPr="008A4BD8" w:rsidTr="001035FA">
        <w:trPr>
          <w:trHeight w:val="468"/>
          <w:jc w:val="center"/>
        </w:trPr>
        <w:tc>
          <w:tcPr>
            <w:tcW w:w="2494" w:type="dxa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3014" w:type="dxa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510343" w:rsidRPr="008A4BD8" w:rsidTr="001035FA">
        <w:trPr>
          <w:trHeight w:val="468"/>
          <w:jc w:val="center"/>
        </w:trPr>
        <w:tc>
          <w:tcPr>
            <w:tcW w:w="2494" w:type="dxa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14" w:type="dxa"/>
          </w:tcPr>
          <w:p w:rsidR="00510343" w:rsidRPr="008A4BD8" w:rsidRDefault="00510343" w:rsidP="00103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D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</w:tbl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第三章</w:t>
      </w:r>
      <w:r w:rsidRPr="008A4BD8">
        <w:rPr>
          <w:rFonts w:ascii="黑体" w:eastAsia="黑体" w:hAnsi="宋体" w:cs="黑体"/>
          <w:kern w:val="0"/>
          <w:sz w:val="28"/>
          <w:szCs w:val="28"/>
        </w:rPr>
        <w:t xml:space="preserve"> </w:t>
      </w: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评选程序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第九条</w:t>
      </w:r>
      <w:r w:rsidRPr="008A4BD8">
        <w:rPr>
          <w:rFonts w:ascii="黑体" w:eastAsia="黑体" w:hAnsi="黑体" w:cs="黑体"/>
          <w:b/>
          <w:bCs/>
          <w:kern w:val="0"/>
          <w:sz w:val="24"/>
          <w:szCs w:val="24"/>
        </w:rPr>
        <w:t xml:space="preserve">  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="00F7189D">
        <w:rPr>
          <w:rFonts w:ascii="宋体" w:hAnsi="宋体" w:cs="宋体" w:hint="eastAsia"/>
          <w:kern w:val="0"/>
          <w:sz w:val="24"/>
          <w:szCs w:val="24"/>
        </w:rPr>
        <w:t>由符合条件博士生自愿</w:t>
      </w:r>
      <w:r w:rsidRPr="008A4BD8">
        <w:rPr>
          <w:rFonts w:ascii="宋体" w:hAnsi="宋体" w:cs="宋体" w:hint="eastAsia"/>
          <w:kern w:val="0"/>
          <w:sz w:val="24"/>
          <w:szCs w:val="24"/>
        </w:rPr>
        <w:t>申请，在网上自行下载申请表格，填写后提交至学院研究生奖助工作委员会。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第十条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 </w:t>
      </w:r>
      <w:r w:rsidRPr="008A4BD8">
        <w:rPr>
          <w:rFonts w:ascii="宋体" w:hAnsi="宋体" w:cs="宋体" w:hint="eastAsia"/>
          <w:kern w:val="0"/>
          <w:sz w:val="24"/>
          <w:szCs w:val="24"/>
        </w:rPr>
        <w:t>学院对符合条件的申请者进行综合成绩计算，</w:t>
      </w:r>
      <w:r w:rsidRPr="008A4BD8">
        <w:rPr>
          <w:rFonts w:cs="宋体" w:hint="eastAsia"/>
          <w:sz w:val="24"/>
          <w:szCs w:val="24"/>
        </w:rPr>
        <w:t>按照评选指标</w:t>
      </w:r>
      <w:r w:rsidRPr="008A4BD8">
        <w:rPr>
          <w:sz w:val="24"/>
          <w:szCs w:val="24"/>
        </w:rPr>
        <w:t>120%</w:t>
      </w:r>
      <w:r w:rsidRPr="008A4BD8">
        <w:rPr>
          <w:rFonts w:cs="宋体" w:hint="eastAsia"/>
          <w:sz w:val="24"/>
          <w:szCs w:val="24"/>
        </w:rPr>
        <w:t>的比例将候选人报学院</w:t>
      </w:r>
      <w:r w:rsidRPr="008A4BD8">
        <w:rPr>
          <w:rFonts w:hAnsi="宋体" w:cs="宋体" w:hint="eastAsia"/>
          <w:sz w:val="24"/>
          <w:szCs w:val="24"/>
        </w:rPr>
        <w:t>研究生奖助工作委员会</w:t>
      </w:r>
      <w:r w:rsidRPr="008A4BD8">
        <w:rPr>
          <w:rFonts w:ascii="宋体" w:hAnsi="宋体" w:cs="宋体" w:hint="eastAsia"/>
          <w:kern w:val="0"/>
          <w:sz w:val="24"/>
          <w:szCs w:val="24"/>
        </w:rPr>
        <w:t>，所有候选人必须参加学院组织的公开答辩，依据答辩成绩依次确定拟获奖人选和后备人选，并在院内公示</w:t>
      </w:r>
      <w:r w:rsidR="001220DF">
        <w:rPr>
          <w:rFonts w:ascii="宋体" w:hAnsi="宋体" w:cs="宋体" w:hint="eastAsia"/>
          <w:kern w:val="0"/>
          <w:sz w:val="24"/>
          <w:szCs w:val="24"/>
        </w:rPr>
        <w:t>5</w:t>
      </w:r>
      <w:r w:rsidRPr="008A4BD8">
        <w:rPr>
          <w:rFonts w:ascii="宋体" w:hAnsi="宋体" w:cs="宋体" w:hint="eastAsia"/>
          <w:kern w:val="0"/>
          <w:sz w:val="24"/>
          <w:szCs w:val="24"/>
        </w:rPr>
        <w:t>个工作日后报学校审定。</w:t>
      </w:r>
      <w:bookmarkStart w:id="4" w:name="_GoBack"/>
      <w:bookmarkEnd w:id="4"/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lastRenderedPageBreak/>
        <w:t>第十一条</w:t>
      </w:r>
      <w:r w:rsidRPr="008A4BD8">
        <w:rPr>
          <w:rFonts w:ascii="宋体" w:hAnsi="宋体" w:cs="宋体"/>
          <w:kern w:val="0"/>
          <w:sz w:val="24"/>
          <w:szCs w:val="24"/>
        </w:rPr>
        <w:t xml:space="preserve"> 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经校院两级公示后，一次性发放奖学金和荣誉证书。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第五章</w:t>
      </w:r>
      <w:r w:rsidRPr="008A4BD8">
        <w:rPr>
          <w:rFonts w:ascii="黑体" w:eastAsia="黑体" w:hAnsi="宋体" w:cs="黑体"/>
          <w:kern w:val="0"/>
          <w:sz w:val="28"/>
          <w:szCs w:val="28"/>
        </w:rPr>
        <w:t xml:space="preserve"> </w:t>
      </w: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个人申诉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eastAsia="黑体" w:cs="黑体" w:hint="eastAsia"/>
          <w:b/>
          <w:bCs/>
          <w:kern w:val="0"/>
          <w:sz w:val="24"/>
          <w:szCs w:val="24"/>
        </w:rPr>
        <w:t>第十五条</w:t>
      </w:r>
      <w:r w:rsidRPr="008A4BD8">
        <w:rPr>
          <w:rFonts w:eastAsia="黑体"/>
          <w:b/>
          <w:bCs/>
          <w:kern w:val="0"/>
          <w:sz w:val="24"/>
          <w:szCs w:val="24"/>
        </w:rPr>
        <w:t xml:space="preserve"> </w:t>
      </w:r>
      <w:r w:rsidRPr="008A4BD8">
        <w:rPr>
          <w:rFonts w:ascii="宋体" w:hAnsi="宋体" w:cs="宋体" w:hint="eastAsia"/>
          <w:kern w:val="0"/>
          <w:sz w:val="24"/>
          <w:szCs w:val="24"/>
        </w:rPr>
        <w:t>对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扬华</w:t>
      </w:r>
      <w:r w:rsidR="00AF4DCD">
        <w:rPr>
          <w:rFonts w:ascii="宋体" w:hAnsi="宋体" w:cs="宋体" w:hint="eastAsia"/>
          <w:kern w:val="0"/>
          <w:sz w:val="24"/>
          <w:szCs w:val="24"/>
        </w:rPr>
        <w:t>新秀</w:t>
      </w:r>
      <w:r w:rsidR="00AF4DCD" w:rsidRPr="008A4BD8">
        <w:rPr>
          <w:rFonts w:ascii="宋体" w:hAnsi="宋体" w:cs="宋体" w:hint="eastAsia"/>
          <w:kern w:val="0"/>
          <w:sz w:val="24"/>
          <w:szCs w:val="24"/>
        </w:rPr>
        <w:t>奖学金</w:t>
      </w:r>
      <w:r w:rsidRPr="008A4BD8">
        <w:rPr>
          <w:rFonts w:ascii="宋体" w:hAnsi="宋体" w:cs="宋体" w:hint="eastAsia"/>
          <w:kern w:val="0"/>
          <w:sz w:val="24"/>
          <w:szCs w:val="24"/>
        </w:rPr>
        <w:t>评审结果有异议者，可在学院公示期内，向学院研究生奖助工作委员会提出书面申诉。学院应在接受申诉后</w:t>
      </w:r>
      <w:r w:rsidRPr="008A4BD8">
        <w:rPr>
          <w:rFonts w:ascii="宋体" w:hAnsi="宋体" w:cs="宋体"/>
          <w:kern w:val="0"/>
          <w:sz w:val="24"/>
          <w:szCs w:val="24"/>
        </w:rPr>
        <w:t>2</w:t>
      </w:r>
      <w:r w:rsidRPr="008A4BD8">
        <w:rPr>
          <w:rFonts w:ascii="宋体" w:hAnsi="宋体" w:cs="宋体" w:hint="eastAsia"/>
          <w:kern w:val="0"/>
          <w:sz w:val="24"/>
          <w:szCs w:val="24"/>
        </w:rPr>
        <w:t>个工作日内做出答复。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宋体" w:cs="Times New Roman"/>
          <w:kern w:val="0"/>
          <w:sz w:val="24"/>
          <w:szCs w:val="24"/>
        </w:rPr>
      </w:pPr>
      <w:r w:rsidRPr="008A4BD8">
        <w:rPr>
          <w:rFonts w:eastAsia="黑体" w:cs="黑体" w:hint="eastAsia"/>
          <w:b/>
          <w:bCs/>
          <w:kern w:val="0"/>
          <w:sz w:val="24"/>
          <w:szCs w:val="24"/>
        </w:rPr>
        <w:t>第十六条</w:t>
      </w:r>
      <w:r w:rsidRPr="008A4BD8">
        <w:rPr>
          <w:rFonts w:eastAsia="黑体"/>
          <w:b/>
          <w:bCs/>
          <w:kern w:val="0"/>
          <w:sz w:val="24"/>
          <w:szCs w:val="24"/>
        </w:rPr>
        <w:t xml:space="preserve"> </w:t>
      </w:r>
      <w:r w:rsidRPr="008A4BD8">
        <w:rPr>
          <w:rFonts w:ascii="宋体" w:hAnsi="宋体" w:cs="宋体" w:hint="eastAsia"/>
          <w:kern w:val="0"/>
          <w:sz w:val="24"/>
          <w:szCs w:val="24"/>
        </w:rPr>
        <w:t>如对学院答复仍有异议，可在校级公示阶段向学校研究生奖助工作领导小组（研究生院综合管理办公室）提出书面申诉。学校审核后提出处理意见，并通知研究生本人及所在学院。此意见即为学校最终处理意见。</w:t>
      </w: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rPr>
          <w:rFonts w:ascii="黑体" w:eastAsia="黑体" w:hAnsi="宋体" w:cs="Times New Roman"/>
          <w:kern w:val="0"/>
          <w:sz w:val="28"/>
          <w:szCs w:val="28"/>
        </w:rPr>
      </w:pPr>
    </w:p>
    <w:p w:rsidR="00510343" w:rsidRPr="008A4BD8" w:rsidRDefault="00510343" w:rsidP="00C507A0">
      <w:pPr>
        <w:pStyle w:val="10"/>
        <w:spacing w:beforeLines="50" w:afterLines="50" w:line="520" w:lineRule="exact"/>
        <w:ind w:firstLineChars="0" w:firstLine="0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第六章</w:t>
      </w:r>
      <w:r w:rsidRPr="008A4BD8">
        <w:rPr>
          <w:rFonts w:ascii="黑体" w:eastAsia="黑体" w:hAnsi="宋体" w:cs="黑体"/>
          <w:kern w:val="0"/>
          <w:sz w:val="28"/>
          <w:szCs w:val="28"/>
        </w:rPr>
        <w:t xml:space="preserve"> </w:t>
      </w:r>
      <w:r w:rsidRPr="008A4BD8">
        <w:rPr>
          <w:rFonts w:ascii="黑体" w:eastAsia="黑体" w:hAnsi="宋体" w:cs="黑体" w:hint="eastAsia"/>
          <w:kern w:val="0"/>
          <w:sz w:val="28"/>
          <w:szCs w:val="28"/>
        </w:rPr>
        <w:t>附则</w:t>
      </w:r>
    </w:p>
    <w:p w:rsidR="00510343" w:rsidRPr="008A4BD8" w:rsidRDefault="00510343" w:rsidP="00510343">
      <w:pPr>
        <w:spacing w:after="100" w:line="360" w:lineRule="auto"/>
        <w:jc w:val="left"/>
        <w:rPr>
          <w:rFonts w:cs="Times New Roman"/>
          <w:b/>
          <w:bCs/>
          <w:sz w:val="24"/>
          <w:szCs w:val="24"/>
        </w:rPr>
      </w:pPr>
      <w:r w:rsidRPr="008A4BD8">
        <w:rPr>
          <w:rFonts w:cs="宋体" w:hint="eastAsia"/>
          <w:b/>
          <w:bCs/>
          <w:sz w:val="24"/>
          <w:szCs w:val="24"/>
        </w:rPr>
        <w:t>第十七条</w:t>
      </w:r>
      <w:r w:rsidRPr="008A4BD8">
        <w:rPr>
          <w:sz w:val="24"/>
          <w:szCs w:val="24"/>
        </w:rPr>
        <w:t xml:space="preserve"> </w:t>
      </w:r>
      <w:r w:rsidRPr="008A4BD8">
        <w:rPr>
          <w:rFonts w:cs="宋体" w:hint="eastAsia"/>
          <w:bCs/>
          <w:sz w:val="24"/>
          <w:szCs w:val="24"/>
        </w:rPr>
        <w:t>本办法自</w:t>
      </w:r>
      <w:r w:rsidRPr="008A4BD8">
        <w:rPr>
          <w:bCs/>
          <w:sz w:val="24"/>
          <w:szCs w:val="24"/>
        </w:rPr>
        <w:t>201</w:t>
      </w:r>
      <w:r w:rsidR="00C507A0">
        <w:rPr>
          <w:rFonts w:hint="eastAsia"/>
          <w:bCs/>
          <w:sz w:val="24"/>
          <w:szCs w:val="24"/>
        </w:rPr>
        <w:t>7</w:t>
      </w:r>
      <w:r w:rsidRPr="008A4BD8">
        <w:rPr>
          <w:rFonts w:cs="宋体" w:hint="eastAsia"/>
          <w:bCs/>
          <w:sz w:val="24"/>
          <w:szCs w:val="24"/>
        </w:rPr>
        <w:t>年</w:t>
      </w:r>
      <w:r w:rsidR="00193FD2">
        <w:rPr>
          <w:rFonts w:hint="eastAsia"/>
          <w:bCs/>
          <w:sz w:val="24"/>
          <w:szCs w:val="24"/>
        </w:rPr>
        <w:t>6</w:t>
      </w:r>
      <w:r w:rsidRPr="008A4BD8">
        <w:rPr>
          <w:rFonts w:cs="宋体" w:hint="eastAsia"/>
          <w:bCs/>
          <w:sz w:val="24"/>
          <w:szCs w:val="24"/>
        </w:rPr>
        <w:t>月施行。</w:t>
      </w:r>
    </w:p>
    <w:p w:rsidR="00510343" w:rsidRPr="008A4BD8" w:rsidRDefault="00510343" w:rsidP="00510343">
      <w:pPr>
        <w:spacing w:after="100" w:line="360" w:lineRule="auto"/>
        <w:jc w:val="left"/>
        <w:rPr>
          <w:rFonts w:cs="Times New Roman"/>
          <w:sz w:val="24"/>
          <w:szCs w:val="24"/>
        </w:rPr>
      </w:pPr>
      <w:r w:rsidRPr="008A4BD8">
        <w:rPr>
          <w:rFonts w:cs="宋体" w:hint="eastAsia"/>
          <w:b/>
          <w:bCs/>
          <w:sz w:val="24"/>
          <w:szCs w:val="24"/>
        </w:rPr>
        <w:t>第十八条</w:t>
      </w:r>
      <w:r w:rsidRPr="008A4BD8">
        <w:rPr>
          <w:sz w:val="24"/>
          <w:szCs w:val="24"/>
        </w:rPr>
        <w:t xml:space="preserve"> </w:t>
      </w:r>
      <w:r w:rsidRPr="008A4BD8">
        <w:rPr>
          <w:rFonts w:cs="宋体" w:hint="eastAsia"/>
          <w:sz w:val="24"/>
          <w:szCs w:val="24"/>
        </w:rPr>
        <w:t>本办法由交通运输与物流学院奖助工作委员会附则解释。</w:t>
      </w:r>
    </w:p>
    <w:p w:rsidR="00510343" w:rsidRPr="008A4BD8" w:rsidRDefault="00510343" w:rsidP="00510343">
      <w:pPr>
        <w:tabs>
          <w:tab w:val="left" w:pos="709"/>
        </w:tabs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B61304" w:rsidRDefault="00B61304" w:rsidP="00B61304">
      <w:pPr>
        <w:jc w:val="right"/>
        <w:rPr>
          <w:rFonts w:cs="宋体"/>
          <w:sz w:val="24"/>
          <w:szCs w:val="24"/>
        </w:rPr>
      </w:pPr>
      <w:r w:rsidRPr="00952F99">
        <w:rPr>
          <w:rFonts w:cs="宋体" w:hint="eastAsia"/>
          <w:sz w:val="24"/>
          <w:szCs w:val="24"/>
        </w:rPr>
        <w:t>交通运输与物流学院</w:t>
      </w:r>
    </w:p>
    <w:p w:rsidR="00B61304" w:rsidRPr="00952F99" w:rsidRDefault="00B61304" w:rsidP="00B61304">
      <w:pPr>
        <w:jc w:val="right"/>
        <w:rPr>
          <w:rFonts w:cs="宋体"/>
          <w:sz w:val="24"/>
          <w:szCs w:val="24"/>
        </w:rPr>
      </w:pPr>
    </w:p>
    <w:p w:rsidR="00B61304" w:rsidRPr="00952F99" w:rsidRDefault="00B61304" w:rsidP="00B61304">
      <w:pPr>
        <w:jc w:val="right"/>
        <w:rPr>
          <w:rFonts w:cs="宋体"/>
          <w:sz w:val="24"/>
          <w:szCs w:val="24"/>
        </w:rPr>
      </w:pPr>
      <w:r w:rsidRPr="00952F99">
        <w:rPr>
          <w:rFonts w:cs="宋体" w:hint="eastAsia"/>
          <w:sz w:val="24"/>
          <w:szCs w:val="24"/>
        </w:rPr>
        <w:t xml:space="preserve">                   </w:t>
      </w:r>
      <w:r w:rsidR="00C507A0">
        <w:rPr>
          <w:rFonts w:cs="宋体" w:hint="eastAsia"/>
          <w:sz w:val="24"/>
          <w:szCs w:val="24"/>
        </w:rPr>
        <w:t xml:space="preserve">                            2017</w:t>
      </w:r>
      <w:r w:rsidRPr="00952F99">
        <w:rPr>
          <w:rFonts w:cs="宋体" w:hint="eastAsia"/>
          <w:sz w:val="24"/>
          <w:szCs w:val="24"/>
        </w:rPr>
        <w:t>年</w:t>
      </w:r>
      <w:r w:rsidRPr="00952F99">
        <w:rPr>
          <w:rFonts w:cs="宋体" w:hint="eastAsia"/>
          <w:sz w:val="24"/>
          <w:szCs w:val="24"/>
        </w:rPr>
        <w:t>6</w:t>
      </w:r>
      <w:r w:rsidRPr="00952F99">
        <w:rPr>
          <w:rFonts w:cs="宋体" w:hint="eastAsia"/>
          <w:sz w:val="24"/>
          <w:szCs w:val="24"/>
        </w:rPr>
        <w:t>月</w:t>
      </w:r>
    </w:p>
    <w:p w:rsidR="00510343" w:rsidRPr="00B61304" w:rsidRDefault="00510343" w:rsidP="00510343">
      <w:pPr>
        <w:tabs>
          <w:tab w:val="left" w:pos="709"/>
        </w:tabs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630AA5" w:rsidRPr="00510343" w:rsidRDefault="0089598E"/>
    <w:sectPr w:rsidR="00630AA5" w:rsidRPr="00510343" w:rsidSect="0079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8E" w:rsidRDefault="0089598E" w:rsidP="00AF4DCD">
      <w:r>
        <w:separator/>
      </w:r>
    </w:p>
  </w:endnote>
  <w:endnote w:type="continuationSeparator" w:id="0">
    <w:p w:rsidR="0089598E" w:rsidRDefault="0089598E" w:rsidP="00AF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8E" w:rsidRDefault="0089598E" w:rsidP="00AF4DCD">
      <w:r>
        <w:separator/>
      </w:r>
    </w:p>
  </w:footnote>
  <w:footnote w:type="continuationSeparator" w:id="0">
    <w:p w:rsidR="0089598E" w:rsidRDefault="0089598E" w:rsidP="00AF4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343"/>
    <w:rsid w:val="000A350F"/>
    <w:rsid w:val="001220DF"/>
    <w:rsid w:val="00122761"/>
    <w:rsid w:val="00160801"/>
    <w:rsid w:val="00193FD2"/>
    <w:rsid w:val="001F2343"/>
    <w:rsid w:val="002974D1"/>
    <w:rsid w:val="003327C8"/>
    <w:rsid w:val="00333349"/>
    <w:rsid w:val="00395880"/>
    <w:rsid w:val="004827EB"/>
    <w:rsid w:val="004E2CB1"/>
    <w:rsid w:val="00510343"/>
    <w:rsid w:val="00513770"/>
    <w:rsid w:val="006754A8"/>
    <w:rsid w:val="006B1A6C"/>
    <w:rsid w:val="006B5065"/>
    <w:rsid w:val="006B7F7E"/>
    <w:rsid w:val="0079439C"/>
    <w:rsid w:val="007D66EC"/>
    <w:rsid w:val="0089598E"/>
    <w:rsid w:val="008B16C9"/>
    <w:rsid w:val="008F2393"/>
    <w:rsid w:val="00931F91"/>
    <w:rsid w:val="0099221B"/>
    <w:rsid w:val="009F5FB1"/>
    <w:rsid w:val="00A34548"/>
    <w:rsid w:val="00A825C0"/>
    <w:rsid w:val="00AC1D69"/>
    <w:rsid w:val="00AF4DCD"/>
    <w:rsid w:val="00B61304"/>
    <w:rsid w:val="00B71624"/>
    <w:rsid w:val="00BB5E96"/>
    <w:rsid w:val="00C14B9C"/>
    <w:rsid w:val="00C507A0"/>
    <w:rsid w:val="00CF1670"/>
    <w:rsid w:val="00DD5BC0"/>
    <w:rsid w:val="00E12065"/>
    <w:rsid w:val="00E8264E"/>
    <w:rsid w:val="00EA6690"/>
    <w:rsid w:val="00F41873"/>
    <w:rsid w:val="00F7189D"/>
    <w:rsid w:val="00FA2F11"/>
    <w:rsid w:val="00F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103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510343"/>
    <w:rPr>
      <w:rFonts w:ascii="Calibri" w:eastAsia="宋体" w:hAnsi="Calibri" w:cs="Calibri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rsid w:val="00510343"/>
    <w:pPr>
      <w:ind w:firstLineChars="200" w:firstLine="420"/>
    </w:pPr>
  </w:style>
  <w:style w:type="character" w:styleId="a3">
    <w:name w:val="annotation reference"/>
    <w:basedOn w:val="a0"/>
    <w:uiPriority w:val="99"/>
    <w:semiHidden/>
    <w:unhideWhenUsed/>
    <w:rsid w:val="00E8264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8264E"/>
    <w:rPr>
      <w:sz w:val="20"/>
      <w:szCs w:val="20"/>
    </w:rPr>
  </w:style>
  <w:style w:type="character" w:customStyle="1" w:styleId="Char">
    <w:name w:val="批注文字 Char"/>
    <w:basedOn w:val="a0"/>
    <w:link w:val="a4"/>
    <w:uiPriority w:val="99"/>
    <w:semiHidden/>
    <w:rsid w:val="00E8264E"/>
    <w:rPr>
      <w:rFonts w:ascii="Calibri" w:eastAsia="宋体" w:hAnsi="Calibri" w:cs="Calibri"/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8264E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8264E"/>
    <w:rPr>
      <w:rFonts w:ascii="Calibri" w:eastAsia="宋体" w:hAnsi="Calibri" w:cs="Calibri"/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8264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E8264E"/>
    <w:rPr>
      <w:rFonts w:ascii="Tahoma" w:eastAsia="宋体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AF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F4DCD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F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F4DC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2016-04-26T07:32:00Z</dcterms:created>
  <dc:creator>安稳交运信息员</dc:creator>
  <lastModifiedBy>安稳交运信息员</lastModifiedBy>
  <dcterms:modified xsi:type="dcterms:W3CDTF">2017-06-29T09:07:00Z</dcterms:modified>
  <revision>25</revision>
</coreProperties>
</file>