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1D8A4E">
      <w:pPr>
        <w:spacing w:line="560" w:lineRule="exact"/>
        <w:jc w:val="center"/>
        <w:rPr>
          <w:rFonts w:hint="eastAsia" w:ascii="方正小标宋简体" w:hAnsi="方正小标宋简体" w:eastAsia="方正小标宋简体" w:cs="方正小标宋简体"/>
          <w:b/>
          <w:bCs/>
          <w:sz w:val="32"/>
          <w:szCs w:val="32"/>
        </w:rPr>
      </w:pPr>
      <w:r>
        <w:rPr>
          <w:rFonts w:hint="eastAsia" w:ascii="方正小标宋简体" w:hAnsi="方正小标宋简体" w:eastAsia="方正小标宋简体" w:cs="方正小标宋简体"/>
          <w:b/>
          <w:bCs/>
          <w:sz w:val="44"/>
          <w:szCs w:val="44"/>
        </w:rPr>
        <w:t>中华人民共和国教师法</w:t>
      </w:r>
    </w:p>
    <w:p w14:paraId="7E591768">
      <w:pPr>
        <w:spacing w:line="560" w:lineRule="exact"/>
        <w:rPr>
          <w:rFonts w:ascii="Times New Roman" w:hAnsi="Times New Roman" w:eastAsia="宋体" w:cs="宋体"/>
          <w:sz w:val="32"/>
          <w:szCs w:val="32"/>
        </w:rPr>
      </w:pPr>
    </w:p>
    <w:p w14:paraId="64ED6A0D">
      <w:pPr>
        <w:spacing w:line="560" w:lineRule="exact"/>
        <w:ind w:left="420" w:leftChars="200" w:right="420" w:rightChars="200"/>
        <w:rPr>
          <w:rFonts w:ascii="Times New Roman" w:hAnsi="Times New Roman" w:eastAsia="楷体_GB2312" w:cs="楷体_GB2312"/>
          <w:sz w:val="32"/>
          <w:szCs w:val="32"/>
        </w:rPr>
      </w:pPr>
      <w:r>
        <w:rPr>
          <w:rFonts w:hint="eastAsia" w:ascii="Times New Roman" w:hAnsi="Times New Roman" w:eastAsia="楷体_GB2312" w:cs="楷体_GB2312"/>
          <w:sz w:val="32"/>
          <w:szCs w:val="32"/>
        </w:rPr>
        <w:t>（1993年10月31日第八届全国人民代表大会常务委员会第四次会议通过</w:t>
      </w:r>
      <w:r>
        <w:rPr>
          <w:rFonts w:hint="eastAsia" w:ascii="Times New Roman" w:hAnsi="Times New Roman" w:eastAsia="楷体_GB2312" w:cs="楷体_GB2312"/>
          <w:sz w:val="32"/>
          <w:szCs w:val="32"/>
          <w:lang w:eastAsia="zh-CN"/>
        </w:rPr>
        <w:t xml:space="preserve"> </w:t>
      </w:r>
      <w:r>
        <w:rPr>
          <w:rFonts w:hint="eastAsia" w:ascii="Times New Roman" w:hAnsi="Times New Roman" w:eastAsia="楷体_GB2312" w:cs="楷体_GB2312"/>
          <w:sz w:val="32"/>
          <w:szCs w:val="32"/>
        </w:rPr>
        <w:t>根据2009年8月27日第十一届全国人民代表大会常务委员会第十次会议《关于修改部分法律的决定》修正）</w:t>
      </w:r>
    </w:p>
    <w:p w14:paraId="3C278D6D">
      <w:pPr>
        <w:spacing w:line="560" w:lineRule="exact"/>
        <w:rPr>
          <w:rFonts w:ascii="Times New Roman" w:hAnsi="Times New Roman" w:eastAsia="宋体" w:cs="宋体"/>
          <w:sz w:val="32"/>
          <w:szCs w:val="32"/>
        </w:rPr>
      </w:pPr>
    </w:p>
    <w:p w14:paraId="14F69CDC">
      <w:pPr>
        <w:spacing w:line="560" w:lineRule="exact"/>
        <w:jc w:val="center"/>
        <w:rPr>
          <w:rFonts w:ascii="Times New Roman" w:hAnsi="Times New Roman" w:eastAsia="楷体_GB2312" w:cs="楷体_GB2312"/>
          <w:sz w:val="32"/>
          <w:szCs w:val="32"/>
        </w:rPr>
      </w:pPr>
      <w:r>
        <w:rPr>
          <w:rFonts w:hint="eastAsia" w:ascii="Times New Roman" w:hAnsi="Times New Roman" w:eastAsia="楷体_GB2312" w:cs="楷体_GB2312"/>
          <w:sz w:val="32"/>
          <w:szCs w:val="32"/>
        </w:rPr>
        <w:t>目</w:t>
      </w:r>
      <w:r>
        <w:rPr>
          <w:rFonts w:hint="eastAsia" w:ascii="Times New Roman" w:hAnsi="Times New Roman" w:eastAsia="楷体_GB2312" w:cs="楷体_GB2312"/>
          <w:sz w:val="32"/>
          <w:szCs w:val="32"/>
          <w:lang w:val="en-US" w:eastAsia="zh-CN"/>
        </w:rPr>
        <w:t xml:space="preserve">  </w:t>
      </w:r>
      <w:r>
        <w:rPr>
          <w:rFonts w:hint="eastAsia" w:ascii="Times New Roman" w:hAnsi="Times New Roman" w:eastAsia="楷体_GB2312" w:cs="楷体_GB2312"/>
          <w:sz w:val="32"/>
          <w:szCs w:val="32"/>
        </w:rPr>
        <w:t>录</w:t>
      </w:r>
    </w:p>
    <w:p w14:paraId="76A86F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cs="楷体_GB2312"/>
          <w:sz w:val="32"/>
          <w:szCs w:val="32"/>
        </w:rPr>
      </w:pPr>
      <w:r>
        <w:rPr>
          <w:rFonts w:hint="eastAsia" w:ascii="Times New Roman" w:hAnsi="Times New Roman" w:eastAsia="楷体_GB2312" w:cs="楷体_GB2312"/>
          <w:sz w:val="32"/>
          <w:szCs w:val="32"/>
        </w:rPr>
        <w:t>第一章</w:t>
      </w:r>
      <w:r>
        <w:rPr>
          <w:rFonts w:hint="eastAsia" w:ascii="Times New Roman" w:hAnsi="Times New Roman" w:eastAsia="楷体_GB2312" w:cs="楷体_GB2312"/>
          <w:sz w:val="32"/>
          <w:szCs w:val="32"/>
          <w:lang w:eastAsia="zh-CN"/>
        </w:rPr>
        <w:t xml:space="preserve"> </w:t>
      </w:r>
      <w:r>
        <w:rPr>
          <w:rFonts w:hint="eastAsia" w:ascii="Times New Roman" w:hAnsi="Times New Roman" w:eastAsia="楷体_GB2312" w:cs="楷体_GB2312"/>
          <w:sz w:val="32"/>
          <w:szCs w:val="32"/>
        </w:rPr>
        <w:t>总则</w:t>
      </w:r>
    </w:p>
    <w:p w14:paraId="3EC145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cs="楷体_GB2312"/>
          <w:sz w:val="32"/>
          <w:szCs w:val="32"/>
        </w:rPr>
      </w:pPr>
      <w:r>
        <w:rPr>
          <w:rFonts w:hint="eastAsia" w:ascii="Times New Roman" w:hAnsi="Times New Roman" w:eastAsia="楷体_GB2312" w:cs="楷体_GB2312"/>
          <w:sz w:val="32"/>
          <w:szCs w:val="32"/>
        </w:rPr>
        <w:t>第二章</w:t>
      </w:r>
      <w:r>
        <w:rPr>
          <w:rFonts w:hint="eastAsia" w:ascii="Times New Roman" w:hAnsi="Times New Roman" w:eastAsia="楷体_GB2312" w:cs="楷体_GB2312"/>
          <w:sz w:val="32"/>
          <w:szCs w:val="32"/>
          <w:lang w:eastAsia="zh-CN"/>
        </w:rPr>
        <w:t xml:space="preserve"> </w:t>
      </w:r>
      <w:r>
        <w:rPr>
          <w:rFonts w:hint="eastAsia" w:ascii="Times New Roman" w:hAnsi="Times New Roman" w:eastAsia="楷体_GB2312" w:cs="楷体_GB2312"/>
          <w:sz w:val="32"/>
          <w:szCs w:val="32"/>
        </w:rPr>
        <w:t>权利和义务</w:t>
      </w:r>
    </w:p>
    <w:p w14:paraId="0CA80C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cs="楷体_GB2312"/>
          <w:sz w:val="32"/>
          <w:szCs w:val="32"/>
        </w:rPr>
      </w:pPr>
      <w:r>
        <w:rPr>
          <w:rFonts w:hint="eastAsia" w:ascii="Times New Roman" w:hAnsi="Times New Roman" w:eastAsia="楷体_GB2312" w:cs="楷体_GB2312"/>
          <w:sz w:val="32"/>
          <w:szCs w:val="32"/>
        </w:rPr>
        <w:t>第三章</w:t>
      </w:r>
      <w:r>
        <w:rPr>
          <w:rFonts w:hint="eastAsia" w:ascii="Times New Roman" w:hAnsi="Times New Roman" w:eastAsia="楷体_GB2312" w:cs="楷体_GB2312"/>
          <w:sz w:val="32"/>
          <w:szCs w:val="32"/>
          <w:lang w:eastAsia="zh-CN"/>
        </w:rPr>
        <w:t xml:space="preserve"> </w:t>
      </w:r>
      <w:r>
        <w:rPr>
          <w:rFonts w:hint="eastAsia" w:ascii="Times New Roman" w:hAnsi="Times New Roman" w:eastAsia="楷体_GB2312" w:cs="楷体_GB2312"/>
          <w:sz w:val="32"/>
          <w:szCs w:val="32"/>
        </w:rPr>
        <w:t>资格和任用</w:t>
      </w:r>
    </w:p>
    <w:p w14:paraId="1DB74E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cs="楷体_GB2312"/>
          <w:sz w:val="32"/>
          <w:szCs w:val="32"/>
        </w:rPr>
      </w:pPr>
      <w:r>
        <w:rPr>
          <w:rFonts w:hint="eastAsia" w:ascii="Times New Roman" w:hAnsi="Times New Roman" w:eastAsia="楷体_GB2312" w:cs="楷体_GB2312"/>
          <w:sz w:val="32"/>
          <w:szCs w:val="32"/>
        </w:rPr>
        <w:t>第四章</w:t>
      </w:r>
      <w:r>
        <w:rPr>
          <w:rFonts w:hint="eastAsia" w:ascii="Times New Roman" w:hAnsi="Times New Roman" w:eastAsia="楷体_GB2312" w:cs="楷体_GB2312"/>
          <w:sz w:val="32"/>
          <w:szCs w:val="32"/>
          <w:lang w:eastAsia="zh-CN"/>
        </w:rPr>
        <w:t xml:space="preserve"> </w:t>
      </w:r>
      <w:r>
        <w:rPr>
          <w:rFonts w:hint="eastAsia" w:ascii="Times New Roman" w:hAnsi="Times New Roman" w:eastAsia="楷体_GB2312" w:cs="楷体_GB2312"/>
          <w:sz w:val="32"/>
          <w:szCs w:val="32"/>
        </w:rPr>
        <w:t>培养和培训</w:t>
      </w:r>
    </w:p>
    <w:p w14:paraId="0FC472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cs="楷体_GB2312"/>
          <w:sz w:val="32"/>
          <w:szCs w:val="32"/>
        </w:rPr>
      </w:pPr>
      <w:r>
        <w:rPr>
          <w:rFonts w:hint="eastAsia" w:ascii="Times New Roman" w:hAnsi="Times New Roman" w:eastAsia="楷体_GB2312" w:cs="楷体_GB2312"/>
          <w:sz w:val="32"/>
          <w:szCs w:val="32"/>
        </w:rPr>
        <w:t>第五章</w:t>
      </w:r>
      <w:r>
        <w:rPr>
          <w:rFonts w:hint="eastAsia" w:ascii="Times New Roman" w:hAnsi="Times New Roman" w:eastAsia="楷体_GB2312" w:cs="楷体_GB2312"/>
          <w:sz w:val="32"/>
          <w:szCs w:val="32"/>
          <w:lang w:eastAsia="zh-CN"/>
        </w:rPr>
        <w:t xml:space="preserve"> </w:t>
      </w:r>
      <w:r>
        <w:rPr>
          <w:rFonts w:hint="eastAsia" w:ascii="Times New Roman" w:hAnsi="Times New Roman" w:eastAsia="楷体_GB2312" w:cs="楷体_GB2312"/>
          <w:sz w:val="32"/>
          <w:szCs w:val="32"/>
        </w:rPr>
        <w:t>考核</w:t>
      </w:r>
    </w:p>
    <w:p w14:paraId="690923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cs="楷体_GB2312"/>
          <w:sz w:val="32"/>
          <w:szCs w:val="32"/>
        </w:rPr>
      </w:pPr>
      <w:r>
        <w:rPr>
          <w:rFonts w:hint="eastAsia" w:ascii="Times New Roman" w:hAnsi="Times New Roman" w:eastAsia="楷体_GB2312" w:cs="楷体_GB2312"/>
          <w:sz w:val="32"/>
          <w:szCs w:val="32"/>
        </w:rPr>
        <w:t>第六章</w:t>
      </w:r>
      <w:r>
        <w:rPr>
          <w:rFonts w:hint="eastAsia" w:ascii="Times New Roman" w:hAnsi="Times New Roman" w:eastAsia="楷体_GB2312" w:cs="楷体_GB2312"/>
          <w:sz w:val="32"/>
          <w:szCs w:val="32"/>
          <w:lang w:eastAsia="zh-CN"/>
        </w:rPr>
        <w:t xml:space="preserve"> </w:t>
      </w:r>
      <w:r>
        <w:rPr>
          <w:rFonts w:hint="eastAsia" w:ascii="Times New Roman" w:hAnsi="Times New Roman" w:eastAsia="楷体_GB2312" w:cs="楷体_GB2312"/>
          <w:sz w:val="32"/>
          <w:szCs w:val="32"/>
        </w:rPr>
        <w:t>待遇</w:t>
      </w:r>
    </w:p>
    <w:p w14:paraId="7872F2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cs="楷体_GB2312"/>
          <w:sz w:val="32"/>
          <w:szCs w:val="32"/>
        </w:rPr>
      </w:pPr>
      <w:r>
        <w:rPr>
          <w:rFonts w:hint="eastAsia" w:ascii="Times New Roman" w:hAnsi="Times New Roman" w:eastAsia="楷体_GB2312" w:cs="楷体_GB2312"/>
          <w:sz w:val="32"/>
          <w:szCs w:val="32"/>
        </w:rPr>
        <w:t>第七章</w:t>
      </w:r>
      <w:r>
        <w:rPr>
          <w:rFonts w:hint="eastAsia" w:ascii="Times New Roman" w:hAnsi="Times New Roman" w:eastAsia="楷体_GB2312" w:cs="楷体_GB2312"/>
          <w:sz w:val="32"/>
          <w:szCs w:val="32"/>
          <w:lang w:eastAsia="zh-CN"/>
        </w:rPr>
        <w:t xml:space="preserve"> </w:t>
      </w:r>
      <w:r>
        <w:rPr>
          <w:rFonts w:hint="eastAsia" w:ascii="Times New Roman" w:hAnsi="Times New Roman" w:eastAsia="楷体_GB2312" w:cs="楷体_GB2312"/>
          <w:sz w:val="32"/>
          <w:szCs w:val="32"/>
        </w:rPr>
        <w:t>奖励</w:t>
      </w:r>
    </w:p>
    <w:p w14:paraId="382F25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cs="楷体_GB2312"/>
          <w:sz w:val="32"/>
          <w:szCs w:val="32"/>
        </w:rPr>
      </w:pPr>
      <w:r>
        <w:rPr>
          <w:rFonts w:hint="eastAsia" w:ascii="Times New Roman" w:hAnsi="Times New Roman" w:eastAsia="楷体_GB2312" w:cs="楷体_GB2312"/>
          <w:sz w:val="32"/>
          <w:szCs w:val="32"/>
        </w:rPr>
        <w:t>第八章</w:t>
      </w:r>
      <w:r>
        <w:rPr>
          <w:rFonts w:hint="eastAsia" w:ascii="Times New Roman" w:hAnsi="Times New Roman" w:eastAsia="楷体_GB2312" w:cs="楷体_GB2312"/>
          <w:sz w:val="32"/>
          <w:szCs w:val="32"/>
          <w:lang w:eastAsia="zh-CN"/>
        </w:rPr>
        <w:t xml:space="preserve"> </w:t>
      </w:r>
      <w:r>
        <w:rPr>
          <w:rFonts w:hint="eastAsia" w:ascii="Times New Roman" w:hAnsi="Times New Roman" w:eastAsia="楷体_GB2312" w:cs="楷体_GB2312"/>
          <w:sz w:val="32"/>
          <w:szCs w:val="32"/>
        </w:rPr>
        <w:t>法律责任</w:t>
      </w:r>
    </w:p>
    <w:p w14:paraId="6C086C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cs="楷体_GB2312"/>
          <w:sz w:val="32"/>
          <w:szCs w:val="32"/>
        </w:rPr>
      </w:pPr>
      <w:r>
        <w:rPr>
          <w:rFonts w:hint="eastAsia" w:ascii="Times New Roman" w:hAnsi="Times New Roman" w:eastAsia="楷体_GB2312" w:cs="楷体_GB2312"/>
          <w:sz w:val="32"/>
          <w:szCs w:val="32"/>
        </w:rPr>
        <w:t>第九章</w:t>
      </w:r>
      <w:r>
        <w:rPr>
          <w:rFonts w:hint="eastAsia" w:ascii="Times New Roman" w:hAnsi="Times New Roman" w:eastAsia="楷体_GB2312" w:cs="楷体_GB2312"/>
          <w:sz w:val="32"/>
          <w:szCs w:val="32"/>
          <w:lang w:eastAsia="zh-CN"/>
        </w:rPr>
        <w:t xml:space="preserve"> </w:t>
      </w:r>
      <w:r>
        <w:rPr>
          <w:rFonts w:hint="eastAsia" w:ascii="Times New Roman" w:hAnsi="Times New Roman" w:eastAsia="楷体_GB2312" w:cs="楷体_GB2312"/>
          <w:sz w:val="32"/>
          <w:szCs w:val="32"/>
        </w:rPr>
        <w:t>附则</w:t>
      </w:r>
    </w:p>
    <w:p w14:paraId="49E2E578">
      <w:pPr>
        <w:spacing w:line="560" w:lineRule="exact"/>
        <w:rPr>
          <w:rFonts w:ascii="Times New Roman" w:hAnsi="Times New Roman" w:eastAsia="宋体" w:cs="宋体"/>
          <w:sz w:val="32"/>
          <w:szCs w:val="32"/>
        </w:rPr>
      </w:pPr>
    </w:p>
    <w:p w14:paraId="52D011A3">
      <w:pPr>
        <w:spacing w:line="560" w:lineRule="exact"/>
        <w:jc w:val="center"/>
        <w:rPr>
          <w:rFonts w:ascii="Times New Roman" w:hAnsi="Times New Roman" w:eastAsia="宋体" w:cs="宋体"/>
          <w:sz w:val="32"/>
          <w:szCs w:val="32"/>
        </w:rPr>
      </w:pPr>
      <w:r>
        <w:rPr>
          <w:rFonts w:hint="eastAsia" w:ascii="Times New Roman" w:hAnsi="Times New Roman" w:eastAsia="黑体" w:cs="黑体"/>
          <w:sz w:val="32"/>
          <w:szCs w:val="32"/>
        </w:rPr>
        <w:t>第一章</w:t>
      </w:r>
      <w:r>
        <w:rPr>
          <w:rFonts w:hint="eastAsia" w:ascii="Times New Roman" w:hAnsi="Times New Roman" w:eastAsia="黑体" w:cs="黑体"/>
          <w:sz w:val="32"/>
          <w:szCs w:val="32"/>
          <w:lang w:eastAsia="zh-CN"/>
        </w:rPr>
        <w:t xml:space="preserve"> </w:t>
      </w:r>
      <w:r>
        <w:rPr>
          <w:rFonts w:hint="eastAsia" w:ascii="Times New Roman" w:hAnsi="Times New Roman" w:eastAsia="黑体" w:cs="黑体"/>
          <w:sz w:val="32"/>
          <w:szCs w:val="32"/>
        </w:rPr>
        <w:t>总则</w:t>
      </w:r>
    </w:p>
    <w:p w14:paraId="3A766AFE">
      <w:pPr>
        <w:spacing w:line="560" w:lineRule="exact"/>
        <w:rPr>
          <w:rFonts w:ascii="Times New Roman" w:hAnsi="Times New Roman" w:eastAsia="仿宋_GB2312" w:cs="仿宋_GB2312"/>
          <w:sz w:val="32"/>
          <w:szCs w:val="32"/>
        </w:rPr>
      </w:pPr>
    </w:p>
    <w:p w14:paraId="073C72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第一条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为了保障教师的合法权益，建设具有良好思想品德修养和业务素质的教师队伍，促进社会主义教育事业的发展，制定本法。</w:t>
      </w:r>
    </w:p>
    <w:p w14:paraId="0809E3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第二条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本法适用于在各级各类学校和其他教育机构中专门从事教育教学工作的教师。</w:t>
      </w:r>
    </w:p>
    <w:p w14:paraId="79927D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第三条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教师是履行教育教学职责的专业人员，承担教书育人，培养社会主义事业建设者和接班人、提高民族素质的使命。教师应当忠诚于人民的教育事业。</w:t>
      </w:r>
    </w:p>
    <w:p w14:paraId="293024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第四条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各级人民政府应当采取措施，加强教师的思想政治教育和业务培训，改善教师的工作条件和生活条件，保障教师的合法权益，提高教师的社会地位。</w:t>
      </w:r>
    </w:p>
    <w:p w14:paraId="2E79E3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全社会都应当尊重教师。</w:t>
      </w:r>
    </w:p>
    <w:p w14:paraId="003B37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第五条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国务院教育行政部门主管全国的教师工作。</w:t>
      </w:r>
    </w:p>
    <w:p w14:paraId="1413F1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国务院有关部门在各自职权范围内负责有关的教师工作。</w:t>
      </w:r>
    </w:p>
    <w:p w14:paraId="0BFE73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学校和其他教育机构根据国家规定，自主进行教师管理工作。</w:t>
      </w:r>
    </w:p>
    <w:p w14:paraId="0B08C3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第六条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每年九月十日为教师节。</w:t>
      </w:r>
    </w:p>
    <w:p w14:paraId="4BB3342A">
      <w:pPr>
        <w:spacing w:line="560" w:lineRule="exact"/>
        <w:rPr>
          <w:rFonts w:ascii="Times New Roman" w:hAnsi="Times New Roman" w:eastAsia="宋体" w:cs="宋体"/>
          <w:sz w:val="32"/>
          <w:szCs w:val="32"/>
        </w:rPr>
      </w:pPr>
    </w:p>
    <w:p w14:paraId="01220508">
      <w:pPr>
        <w:spacing w:line="560" w:lineRule="exact"/>
        <w:jc w:val="center"/>
        <w:rPr>
          <w:rFonts w:ascii="Times New Roman" w:hAnsi="Times New Roman" w:eastAsia="黑体" w:cs="黑体"/>
          <w:sz w:val="32"/>
          <w:szCs w:val="32"/>
        </w:rPr>
      </w:pPr>
      <w:r>
        <w:rPr>
          <w:rFonts w:hint="eastAsia" w:ascii="Times New Roman" w:hAnsi="Times New Roman" w:eastAsia="黑体" w:cs="黑体"/>
          <w:sz w:val="32"/>
          <w:szCs w:val="32"/>
        </w:rPr>
        <w:t>第二章</w:t>
      </w:r>
      <w:r>
        <w:rPr>
          <w:rFonts w:hint="eastAsia" w:ascii="Times New Roman" w:hAnsi="Times New Roman" w:eastAsia="黑体" w:cs="黑体"/>
          <w:sz w:val="32"/>
          <w:szCs w:val="32"/>
          <w:lang w:eastAsia="zh-CN"/>
        </w:rPr>
        <w:t xml:space="preserve"> </w:t>
      </w:r>
      <w:r>
        <w:rPr>
          <w:rFonts w:hint="eastAsia" w:ascii="Times New Roman" w:hAnsi="Times New Roman" w:eastAsia="黑体" w:cs="黑体"/>
          <w:sz w:val="32"/>
          <w:szCs w:val="32"/>
        </w:rPr>
        <w:t>权利和义务</w:t>
      </w:r>
    </w:p>
    <w:p w14:paraId="017DC370">
      <w:pPr>
        <w:spacing w:line="560" w:lineRule="exact"/>
        <w:rPr>
          <w:rFonts w:ascii="Times New Roman" w:hAnsi="Times New Roman" w:eastAsia="仿宋_GB2312" w:cs="仿宋_GB2312"/>
          <w:sz w:val="32"/>
          <w:szCs w:val="32"/>
        </w:rPr>
      </w:pPr>
    </w:p>
    <w:p w14:paraId="6C0415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第七条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教师享有下列权利:</w:t>
      </w:r>
    </w:p>
    <w:p w14:paraId="07BE67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（一）进行教育教学活动，开展教育教学改革和实验；</w:t>
      </w:r>
    </w:p>
    <w:p w14:paraId="78BFF0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（二）从事科学研究、学术交流，参加专业的学术团体，在学术活动中充分发表意见；</w:t>
      </w:r>
    </w:p>
    <w:p w14:paraId="5461A3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（三）指导学生的学习和发展，评定学生的品行和学业成绩；</w:t>
      </w:r>
    </w:p>
    <w:p w14:paraId="64067D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（四）按时获取工资报酬，享受国家规定的福利待遇以及寒暑假期的带薪休假；</w:t>
      </w:r>
    </w:p>
    <w:p w14:paraId="23D625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（五）对学校教育教学、管理工作和教育行政部门的工作提出意见和建议，通过教职工代表大会或者其他形式，参与学校的民主管理；</w:t>
      </w:r>
    </w:p>
    <w:p w14:paraId="1216B7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（六）参加进修或者其他方式的培训。</w:t>
      </w:r>
    </w:p>
    <w:p w14:paraId="40B22F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第八条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教师应当履行下列义务:</w:t>
      </w:r>
    </w:p>
    <w:p w14:paraId="53480C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（一）遵守宪法、法律和职业道德，为人师表；</w:t>
      </w:r>
    </w:p>
    <w:p w14:paraId="483C48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（二）贯彻国家的教育方针，遵守规章制度，执行学校的教学计划，履行教师聘约，完成教育教学工作任务；</w:t>
      </w:r>
    </w:p>
    <w:p w14:paraId="4C0069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（三）对学生进行宪法所确定的基本原则的教育和爱国主义、民族团结的教育，法制教育以及思想品德、文化、科学技术教育，组织、带领学生开展有益的社会活动；</w:t>
      </w:r>
    </w:p>
    <w:p w14:paraId="266C10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（四）关心、爱护全体学生，尊重学生人格，促进学生在品德、智力、体质等方面全面发展；</w:t>
      </w:r>
    </w:p>
    <w:p w14:paraId="5DE7FF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（五）制止有害于学生的行为或者其他侵犯学生合法权益的行为，批评和抵制有害于学生健康成长的现象；</w:t>
      </w:r>
    </w:p>
    <w:p w14:paraId="2B1456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（六）不断提高思想政治觉悟和教育教学业务水平。</w:t>
      </w:r>
    </w:p>
    <w:p w14:paraId="3DCE50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第九条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为保障教师完成教育教学任务，各级人民政府、教育行政部门、有关部门、学校和其他教育机构应当履行下列职责:</w:t>
      </w:r>
    </w:p>
    <w:p w14:paraId="362CD0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（一）提供符合国家安全标准的教育教学设施和设备；</w:t>
      </w:r>
    </w:p>
    <w:p w14:paraId="699346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（二）提供必需的图书、资料及其他教育教学用品；</w:t>
      </w:r>
    </w:p>
    <w:p w14:paraId="38A501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（三）对教师在教育教学、科学研究中的创造性工作给以鼓励和帮助；</w:t>
      </w:r>
    </w:p>
    <w:p w14:paraId="11BA24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（四）支持教师制止有害于学生的行为或者其他侵犯学生合法权益的行为。</w:t>
      </w:r>
    </w:p>
    <w:p w14:paraId="061439E2">
      <w:pPr>
        <w:spacing w:line="560" w:lineRule="exact"/>
        <w:rPr>
          <w:rFonts w:ascii="Times New Roman" w:hAnsi="Times New Roman" w:eastAsia="宋体" w:cs="宋体"/>
          <w:sz w:val="32"/>
          <w:szCs w:val="32"/>
        </w:rPr>
      </w:pPr>
    </w:p>
    <w:p w14:paraId="7843D072">
      <w:pPr>
        <w:spacing w:line="560" w:lineRule="exact"/>
        <w:jc w:val="center"/>
        <w:rPr>
          <w:rFonts w:ascii="Times New Roman" w:hAnsi="Times New Roman" w:eastAsia="黑体" w:cs="黑体"/>
          <w:sz w:val="32"/>
          <w:szCs w:val="32"/>
        </w:rPr>
      </w:pPr>
      <w:r>
        <w:rPr>
          <w:rFonts w:hint="eastAsia" w:ascii="Times New Roman" w:hAnsi="Times New Roman" w:eastAsia="黑体" w:cs="黑体"/>
          <w:sz w:val="32"/>
          <w:szCs w:val="32"/>
        </w:rPr>
        <w:t>第三章</w:t>
      </w:r>
      <w:r>
        <w:rPr>
          <w:rFonts w:hint="eastAsia" w:ascii="Times New Roman" w:hAnsi="Times New Roman" w:eastAsia="黑体" w:cs="黑体"/>
          <w:sz w:val="32"/>
          <w:szCs w:val="32"/>
          <w:lang w:eastAsia="zh-CN"/>
        </w:rPr>
        <w:t xml:space="preserve"> </w:t>
      </w:r>
      <w:r>
        <w:rPr>
          <w:rFonts w:hint="eastAsia" w:ascii="Times New Roman" w:hAnsi="Times New Roman" w:eastAsia="黑体" w:cs="黑体"/>
          <w:sz w:val="32"/>
          <w:szCs w:val="32"/>
        </w:rPr>
        <w:t>资格和任用</w:t>
      </w:r>
    </w:p>
    <w:p w14:paraId="405B2299">
      <w:pPr>
        <w:spacing w:line="560" w:lineRule="exact"/>
        <w:rPr>
          <w:rFonts w:ascii="Times New Roman" w:hAnsi="Times New Roman" w:eastAsia="仿宋_GB2312" w:cs="仿宋_GB2312"/>
          <w:sz w:val="32"/>
          <w:szCs w:val="32"/>
        </w:rPr>
      </w:pPr>
    </w:p>
    <w:p w14:paraId="19C39C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第十条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国家实行教师资格制度。</w:t>
      </w:r>
    </w:p>
    <w:p w14:paraId="387919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中国公民凡遵守宪法和法律，热爱教育事业，具有良好的思想品德，具备本法规定的学历或者经国家教师资格考试合格，有教育教学能力，经认定合格的，可以取得教师资格。</w:t>
      </w:r>
    </w:p>
    <w:p w14:paraId="7D551F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第十一条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取得教师资格应当具备的相应学历是:</w:t>
      </w:r>
    </w:p>
    <w:p w14:paraId="0122CA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（一）取得幼儿园教师资格，应当具备幼儿师范学校毕业及其以上学历；</w:t>
      </w:r>
    </w:p>
    <w:p w14:paraId="189C36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（二）取得小学教师资格，应当具备中等师范学校毕业及其以上学历；</w:t>
      </w:r>
    </w:p>
    <w:p w14:paraId="0B1841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（三）取得初级中学教师、初级职业学校文化、专业课教师资格，应当具备高等师范专科学校或者其他大学专科毕业及其以上学历；</w:t>
      </w:r>
    </w:p>
    <w:p w14:paraId="780F2F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四）取得高级中学教师资格和中等专业学校、技工学校、职业高中文化课、专业课教师资格，应当具备高等师范院校本科或者其他大学本科毕业及其以上学历；取得中等专业学校、技工学校和职业高中学生实习指导教师资格应当具备的学历，由国务院教育行政部门规定；</w:t>
      </w:r>
    </w:p>
    <w:p w14:paraId="453569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（五）取得高等学校教师资格，应当具备研究生或者大学本科毕业学历；</w:t>
      </w:r>
    </w:p>
    <w:p w14:paraId="2778D9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（六）取得成人教育教师资格，应当按照成人教育的层次、类别，分别具备高等、中等学校毕业及其以上学历。</w:t>
      </w:r>
    </w:p>
    <w:p w14:paraId="7D2F69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不具备本法规定的教师资格学历的公民，申请获取教师资格，必须通过国家教师资格考试。国家教师资格考试制度由国务院规定。</w:t>
      </w:r>
    </w:p>
    <w:p w14:paraId="69FF3B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第十二条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本法实施前已经在学校或者其他教育机构中任教的教师，未具备本法规定学历的，由国务院教育行政部门规定教师资格过渡办法。</w:t>
      </w:r>
    </w:p>
    <w:p w14:paraId="0DE849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第十三条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中小学教师资格由县级以上地方人民政府教育行政部门认定。中等专业学校、技工学校的教师资格由县级以上地方人民政府教育行政部门组织有关主管部门认定。普通高等学校的教师资格由国务院或者省、自治区、直辖市教育行政部门或者由其委托的学校认定。</w:t>
      </w:r>
    </w:p>
    <w:p w14:paraId="5A4FB6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具备本法规定的学历或者经国家教师资格考试合格的公民，要求有关部门认定其教师资格的，有关部门应当依照本法规定的条件予以认定。</w:t>
      </w:r>
    </w:p>
    <w:p w14:paraId="48C3F8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取得教师资格的人员首次任教时，应当有试用期。</w:t>
      </w:r>
    </w:p>
    <w:p w14:paraId="6F5C02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第十四条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受到剥夺政治权利或者故意犯罪受到有期徒刑以上刑事处罚的，不能取得教师资格；已经取得教师资格的，丧失教师资格。</w:t>
      </w:r>
    </w:p>
    <w:p w14:paraId="6601D1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第十五条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各级师范学校毕业生，应当按照国家有关规定从事教育教学工作。</w:t>
      </w:r>
    </w:p>
    <w:p w14:paraId="1C9CE0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国家鼓励非师范高等学校毕业生到中小学或者职业学校任教。</w:t>
      </w:r>
    </w:p>
    <w:p w14:paraId="76F766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第十六条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国家实行教师职务制度，具体办法由国务院规定。</w:t>
      </w:r>
    </w:p>
    <w:p w14:paraId="2BE724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第十七条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学校和其他教育机构应当逐步实行教师聘任制。教师的聘任应当遵循双方地位平等的原则，由学校和教师签订聘任合同，明确规定双方的权利、义务和责任。</w:t>
      </w:r>
    </w:p>
    <w:p w14:paraId="737548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实施教师聘任制的步骤、办法由国务院教育行政部门规定。</w:t>
      </w:r>
    </w:p>
    <w:p w14:paraId="6691F347">
      <w:pPr>
        <w:spacing w:line="560" w:lineRule="exact"/>
        <w:rPr>
          <w:rFonts w:ascii="Times New Roman" w:hAnsi="Times New Roman" w:eastAsia="宋体" w:cs="宋体"/>
          <w:sz w:val="32"/>
          <w:szCs w:val="32"/>
        </w:rPr>
      </w:pPr>
    </w:p>
    <w:p w14:paraId="6C80FA62">
      <w:pPr>
        <w:spacing w:line="560" w:lineRule="exact"/>
        <w:jc w:val="center"/>
        <w:rPr>
          <w:rFonts w:ascii="Times New Roman" w:hAnsi="Times New Roman" w:eastAsia="黑体" w:cs="黑体"/>
          <w:sz w:val="32"/>
          <w:szCs w:val="32"/>
        </w:rPr>
      </w:pPr>
      <w:r>
        <w:rPr>
          <w:rFonts w:hint="eastAsia" w:ascii="Times New Roman" w:hAnsi="Times New Roman" w:eastAsia="黑体" w:cs="黑体"/>
          <w:sz w:val="32"/>
          <w:szCs w:val="32"/>
        </w:rPr>
        <w:t>第四章</w:t>
      </w:r>
      <w:r>
        <w:rPr>
          <w:rFonts w:hint="eastAsia" w:ascii="Times New Roman" w:hAnsi="Times New Roman" w:eastAsia="黑体" w:cs="黑体"/>
          <w:sz w:val="32"/>
          <w:szCs w:val="32"/>
          <w:lang w:eastAsia="zh-CN"/>
        </w:rPr>
        <w:t xml:space="preserve"> </w:t>
      </w:r>
      <w:r>
        <w:rPr>
          <w:rFonts w:hint="eastAsia" w:ascii="Times New Roman" w:hAnsi="Times New Roman" w:eastAsia="黑体" w:cs="黑体"/>
          <w:sz w:val="32"/>
          <w:szCs w:val="32"/>
        </w:rPr>
        <w:t>培养和培训</w:t>
      </w:r>
    </w:p>
    <w:p w14:paraId="16D29339">
      <w:pPr>
        <w:spacing w:line="560" w:lineRule="exact"/>
        <w:rPr>
          <w:rFonts w:ascii="Times New Roman" w:hAnsi="Times New Roman" w:eastAsia="仿宋_GB2312" w:cs="仿宋_GB2312"/>
          <w:sz w:val="32"/>
          <w:szCs w:val="32"/>
        </w:rPr>
      </w:pPr>
    </w:p>
    <w:p w14:paraId="4C880D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第十八条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各级人民政府和有关部门应当办好师范教育，并采取措施，鼓励优秀青年进入各级师范学校学习。各级教师进修学校承担培训中小学教师的任务。</w:t>
      </w:r>
    </w:p>
    <w:p w14:paraId="183F14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非师范学校应当承担培养和培训中小学教师的任务。</w:t>
      </w:r>
    </w:p>
    <w:p w14:paraId="453BA2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各级师范学校学生享受专业奖学金。</w:t>
      </w:r>
    </w:p>
    <w:p w14:paraId="6980BF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第十九条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各级人民政府教育行政部门、学校主管部门和学校应当制定教师培训规划，对教师进行多种形式的思想政治、业务培训。</w:t>
      </w:r>
    </w:p>
    <w:p w14:paraId="7F84C4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第二十条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国家机关、企业事业单位和其他社会组织应当为教师的社会调查和社会实践提供方便，给予协助。</w:t>
      </w:r>
    </w:p>
    <w:p w14:paraId="1A2EE0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第二十一条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各级人民政府应当采取措施，为少数民族地区和边远贫困地区培养、培训教师。</w:t>
      </w:r>
    </w:p>
    <w:p w14:paraId="081790B0">
      <w:pPr>
        <w:spacing w:line="560" w:lineRule="exact"/>
        <w:jc w:val="both"/>
        <w:rPr>
          <w:rFonts w:hint="eastAsia" w:ascii="宋体" w:hAnsi="宋体" w:eastAsia="宋体" w:cs="宋体"/>
          <w:sz w:val="32"/>
          <w:szCs w:val="32"/>
        </w:rPr>
      </w:pPr>
    </w:p>
    <w:p w14:paraId="7833584E">
      <w:pPr>
        <w:spacing w:line="560" w:lineRule="exact"/>
        <w:jc w:val="center"/>
        <w:rPr>
          <w:rFonts w:ascii="Times New Roman" w:hAnsi="Times New Roman" w:eastAsia="黑体" w:cs="黑体"/>
          <w:sz w:val="32"/>
          <w:szCs w:val="32"/>
        </w:rPr>
      </w:pPr>
      <w:r>
        <w:rPr>
          <w:rFonts w:hint="eastAsia" w:ascii="Times New Roman" w:hAnsi="Times New Roman" w:eastAsia="黑体" w:cs="黑体"/>
          <w:sz w:val="32"/>
          <w:szCs w:val="32"/>
        </w:rPr>
        <w:t>第五章</w:t>
      </w:r>
      <w:r>
        <w:rPr>
          <w:rFonts w:hint="eastAsia" w:ascii="Times New Roman" w:hAnsi="Times New Roman" w:eastAsia="黑体" w:cs="黑体"/>
          <w:sz w:val="32"/>
          <w:szCs w:val="32"/>
          <w:lang w:eastAsia="zh-CN"/>
        </w:rPr>
        <w:t xml:space="preserve"> </w:t>
      </w:r>
      <w:r>
        <w:rPr>
          <w:rFonts w:hint="eastAsia" w:ascii="Times New Roman" w:hAnsi="Times New Roman" w:eastAsia="黑体" w:cs="黑体"/>
          <w:sz w:val="32"/>
          <w:szCs w:val="32"/>
        </w:rPr>
        <w:t>考核</w:t>
      </w:r>
    </w:p>
    <w:p w14:paraId="085FBF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第二十二条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学校或者其他教育机构应当对教师的政治思想、业务水平、工作态度和工作成绩进行考核。</w:t>
      </w:r>
    </w:p>
    <w:p w14:paraId="41E2E3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教育行政部门对教师的考核工作进行指导、监督。</w:t>
      </w:r>
    </w:p>
    <w:p w14:paraId="7CBF2C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第二十三条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考核应当客观、公正、准确，充分听取教师本人、其他教师以及学生的意见。</w:t>
      </w:r>
    </w:p>
    <w:p w14:paraId="523A29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第二十四条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教师考核结果是受聘任教、晋升工资、实施奖惩的依据。</w:t>
      </w:r>
    </w:p>
    <w:p w14:paraId="35176A39">
      <w:pPr>
        <w:spacing w:line="560" w:lineRule="exact"/>
        <w:rPr>
          <w:rFonts w:ascii="Times New Roman" w:hAnsi="Times New Roman" w:eastAsia="宋体" w:cs="宋体"/>
          <w:sz w:val="32"/>
          <w:szCs w:val="32"/>
        </w:rPr>
      </w:pPr>
    </w:p>
    <w:p w14:paraId="6EA5AF27">
      <w:pPr>
        <w:spacing w:line="560" w:lineRule="exact"/>
        <w:jc w:val="center"/>
        <w:rPr>
          <w:rFonts w:ascii="Times New Roman" w:hAnsi="Times New Roman" w:eastAsia="黑体" w:cs="黑体"/>
          <w:sz w:val="32"/>
          <w:szCs w:val="32"/>
        </w:rPr>
      </w:pPr>
      <w:r>
        <w:rPr>
          <w:rFonts w:hint="eastAsia" w:ascii="Times New Roman" w:hAnsi="Times New Roman" w:eastAsia="黑体" w:cs="黑体"/>
          <w:sz w:val="32"/>
          <w:szCs w:val="32"/>
        </w:rPr>
        <w:t>第六章</w:t>
      </w:r>
      <w:r>
        <w:rPr>
          <w:rFonts w:hint="eastAsia" w:ascii="Times New Roman" w:hAnsi="Times New Roman" w:eastAsia="黑体" w:cs="黑体"/>
          <w:sz w:val="32"/>
          <w:szCs w:val="32"/>
          <w:lang w:eastAsia="zh-CN"/>
        </w:rPr>
        <w:t xml:space="preserve"> </w:t>
      </w:r>
      <w:r>
        <w:rPr>
          <w:rFonts w:hint="eastAsia" w:ascii="Times New Roman" w:hAnsi="Times New Roman" w:eastAsia="黑体" w:cs="黑体"/>
          <w:sz w:val="32"/>
          <w:szCs w:val="32"/>
        </w:rPr>
        <w:t>待遇</w:t>
      </w:r>
    </w:p>
    <w:p w14:paraId="43B1B12C">
      <w:pPr>
        <w:spacing w:line="560" w:lineRule="exact"/>
        <w:rPr>
          <w:rFonts w:ascii="Times New Roman" w:hAnsi="Times New Roman" w:eastAsia="仿宋_GB2312" w:cs="仿宋_GB2312"/>
          <w:sz w:val="32"/>
          <w:szCs w:val="32"/>
        </w:rPr>
      </w:pPr>
    </w:p>
    <w:p w14:paraId="237D07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第二十五条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教师的平均工资水平应当不低于或者高于国家公务员的平均工资水平，并逐步提高。建立正常晋级增薪制度，具体办法由国务院规定。</w:t>
      </w:r>
    </w:p>
    <w:p w14:paraId="22DBAE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第二十六条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中小学教师和职业学校教师享受教龄津贴和其他津贴，具体办法由国务院教育行政部门会同有关部门制定。</w:t>
      </w:r>
    </w:p>
    <w:p w14:paraId="086358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第二十七条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地方各级人民政府对教师以及具有中专以上学历的毕业生到少数民族地区和边远贫困地区从事教育教学工作的，应当予以补贴。</w:t>
      </w:r>
    </w:p>
    <w:p w14:paraId="265ACF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第二十八条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地方各级人民政府和国务院有关部门，对城市教师住房的建设、租赁、出售实行优先、优惠。</w:t>
      </w:r>
    </w:p>
    <w:p w14:paraId="723744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县、乡两级人民政府应当为农村中小学教师解决住房提供方便。</w:t>
      </w:r>
    </w:p>
    <w:p w14:paraId="5E6BD5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第二十九条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教师的医疗同当地国家公务员享受同等的待遇；定期对教师进行身体健康检查，并因地制宜安排教师进行休养。</w:t>
      </w:r>
    </w:p>
    <w:p w14:paraId="616797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医疗机构应当对当地教师的医疗提供方便。</w:t>
      </w:r>
    </w:p>
    <w:p w14:paraId="734E59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第三十条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教师退休或者退职后，享受国家规定的退休或者退职待遇。</w:t>
      </w:r>
    </w:p>
    <w:p w14:paraId="51A885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县级以上地方人民政府可以适当提高长期从事教育教学工作的中小学退休教师的退休金比例。</w:t>
      </w:r>
    </w:p>
    <w:p w14:paraId="526A00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第三十一条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各级人民政府应当采取措施，改善国家补助、集体支付工资的中小学教师的待遇，逐步做到在工资收入上与国家支付工资的教师同工同酬，具体办法由地方各级人民政府根据本地区的实际情况规定。</w:t>
      </w:r>
    </w:p>
    <w:p w14:paraId="5C75FE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第三十二条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社会力量所办学校的教师的待遇，由举办者自行确定并予以保障。</w:t>
      </w:r>
    </w:p>
    <w:p w14:paraId="0C9B8C79">
      <w:pPr>
        <w:spacing w:line="560" w:lineRule="exact"/>
        <w:rPr>
          <w:rFonts w:ascii="Times New Roman" w:hAnsi="Times New Roman" w:eastAsia="宋体" w:cs="宋体"/>
          <w:sz w:val="32"/>
          <w:szCs w:val="32"/>
        </w:rPr>
      </w:pPr>
    </w:p>
    <w:p w14:paraId="62E94A47">
      <w:pPr>
        <w:spacing w:line="560" w:lineRule="exact"/>
        <w:jc w:val="center"/>
        <w:rPr>
          <w:rFonts w:ascii="Times New Roman" w:hAnsi="Times New Roman" w:eastAsia="黑体" w:cs="黑体"/>
          <w:sz w:val="32"/>
          <w:szCs w:val="32"/>
        </w:rPr>
      </w:pPr>
      <w:r>
        <w:rPr>
          <w:rFonts w:hint="eastAsia" w:ascii="Times New Roman" w:hAnsi="Times New Roman" w:eastAsia="黑体" w:cs="黑体"/>
          <w:sz w:val="32"/>
          <w:szCs w:val="32"/>
        </w:rPr>
        <w:t>第七章</w:t>
      </w:r>
      <w:r>
        <w:rPr>
          <w:rFonts w:hint="eastAsia" w:ascii="Times New Roman" w:hAnsi="Times New Roman" w:eastAsia="黑体" w:cs="黑体"/>
          <w:sz w:val="32"/>
          <w:szCs w:val="32"/>
          <w:lang w:eastAsia="zh-CN"/>
        </w:rPr>
        <w:t xml:space="preserve"> </w:t>
      </w:r>
      <w:r>
        <w:rPr>
          <w:rFonts w:hint="eastAsia" w:ascii="Times New Roman" w:hAnsi="Times New Roman" w:eastAsia="黑体" w:cs="黑体"/>
          <w:sz w:val="32"/>
          <w:szCs w:val="32"/>
        </w:rPr>
        <w:t>奖励</w:t>
      </w:r>
    </w:p>
    <w:p w14:paraId="6A1D7466">
      <w:pPr>
        <w:spacing w:line="560" w:lineRule="exact"/>
        <w:rPr>
          <w:rFonts w:ascii="Times New Roman" w:hAnsi="Times New Roman" w:eastAsia="仿宋_GB2312" w:cs="仿宋_GB2312"/>
          <w:sz w:val="32"/>
          <w:szCs w:val="32"/>
        </w:rPr>
      </w:pPr>
    </w:p>
    <w:p w14:paraId="5AD020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第三十三条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教师在教育教学、培养人才、科学研究、教学改革、学校建设、社会服务、勤工俭学等方面成绩优异的，由所在学校予以表彰、奖励。</w:t>
      </w:r>
    </w:p>
    <w:p w14:paraId="6B8ECA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国务院和地方各级人民政府及其有关部门对有突出贡献的教师，应当予以表彰、奖励。</w:t>
      </w:r>
    </w:p>
    <w:p w14:paraId="7F832D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对有重大贡献的教师，依照国家有关规定授予荣誉称号。</w:t>
      </w:r>
    </w:p>
    <w:p w14:paraId="5607CB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第三十四条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国家支持和鼓励社会组织或者个人向依法成立的奖励教师的基金组织捐助资金，对教师进行奖励。</w:t>
      </w:r>
    </w:p>
    <w:p w14:paraId="3599017F">
      <w:pPr>
        <w:spacing w:line="560" w:lineRule="exact"/>
        <w:jc w:val="center"/>
        <w:rPr>
          <w:rFonts w:ascii="Times New Roman" w:hAnsi="Times New Roman" w:eastAsia="黑体" w:cs="黑体"/>
          <w:sz w:val="32"/>
          <w:szCs w:val="32"/>
        </w:rPr>
      </w:pPr>
      <w:r>
        <w:rPr>
          <w:rFonts w:hint="eastAsia" w:ascii="Times New Roman" w:hAnsi="Times New Roman" w:eastAsia="黑体" w:cs="黑体"/>
          <w:sz w:val="32"/>
          <w:szCs w:val="32"/>
        </w:rPr>
        <w:t>第八章</w:t>
      </w:r>
      <w:r>
        <w:rPr>
          <w:rFonts w:hint="eastAsia" w:ascii="Times New Roman" w:hAnsi="Times New Roman" w:eastAsia="黑体" w:cs="黑体"/>
          <w:sz w:val="32"/>
          <w:szCs w:val="32"/>
          <w:lang w:eastAsia="zh-CN"/>
        </w:rPr>
        <w:t xml:space="preserve"> </w:t>
      </w:r>
      <w:r>
        <w:rPr>
          <w:rFonts w:hint="eastAsia" w:ascii="Times New Roman" w:hAnsi="Times New Roman" w:eastAsia="黑体" w:cs="黑体"/>
          <w:sz w:val="32"/>
          <w:szCs w:val="32"/>
        </w:rPr>
        <w:t>法律责任</w:t>
      </w:r>
    </w:p>
    <w:p w14:paraId="5745015B">
      <w:pPr>
        <w:spacing w:line="560" w:lineRule="exact"/>
        <w:rPr>
          <w:rFonts w:ascii="Times New Roman" w:hAnsi="Times New Roman" w:eastAsia="仿宋_GB2312" w:cs="仿宋_GB2312"/>
          <w:sz w:val="32"/>
          <w:szCs w:val="32"/>
        </w:rPr>
      </w:pPr>
    </w:p>
    <w:p w14:paraId="2E6175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第三十五条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侮辱、殴打教师的，根据不同情况，分别给予行政处分或者行政处罚；造成损害的，责令赔偿损失；情节严重，构成犯罪的，依法追究刑事责任。</w:t>
      </w:r>
    </w:p>
    <w:p w14:paraId="55F0CE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第三十六条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对依法提出申诉、控告、检举的教师进行打击报复的，由其所在单位或者上级机关责令改正；情节严重的，可以根据具体情况给予行政处分。</w:t>
      </w:r>
    </w:p>
    <w:p w14:paraId="159931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国家工作人员对教师打击报复构成犯罪的，依照刑法有关规定追究刑事责任。</w:t>
      </w:r>
    </w:p>
    <w:p w14:paraId="19A48F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第三十七条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教师有下列情形之一的，由所在学校、其他教育机构或者教育行政部门给予行政处分或者解聘:</w:t>
      </w:r>
    </w:p>
    <w:p w14:paraId="6B04B0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（一）故意不完成教育教学任务给教育教学工作造成损失的；</w:t>
      </w:r>
    </w:p>
    <w:p w14:paraId="775A2C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（二）体罚学生，经教育不改的；</w:t>
      </w:r>
    </w:p>
    <w:p w14:paraId="54DE0D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（三）品行不良、侮辱学生，影响恶劣的。</w:t>
      </w:r>
    </w:p>
    <w:p w14:paraId="635579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教师有前款第（二）项、第（三）项所列情形之一，情节严重，构成犯罪的，依法追究刑事责任。</w:t>
      </w:r>
    </w:p>
    <w:p w14:paraId="248271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第三十八条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地方人民政府对违反本法规定，拖欠教师工资或者侵犯教师其他合法权益的，应当责令其限期改正。</w:t>
      </w:r>
    </w:p>
    <w:p w14:paraId="49809B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违反国家财政制度、财务制度，挪用国家财政用于教育的经费，严重妨碍教育教学工作，拖欠教师工资，损害教师合法权益的，由上级机关责令限期归还被挪用的经费，并对直接责任人员给予行政处分；情节严重，构成犯罪的，依法追究刑事责任。</w:t>
      </w:r>
    </w:p>
    <w:p w14:paraId="74763E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第三十九条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教师对学校或者其他教育机构侵犯其合法权益的，或者对学校或者其他教育机构作出的处理不服的，可以向教育行政部门提出申诉，教育行政部门应当在接到申诉的三十日内，作出处理。</w:t>
      </w:r>
    </w:p>
    <w:p w14:paraId="026CC8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教师认为当地人民政府有关行政部门侵犯其根据本法规定享有的权利的，可以向同级人民政府或者上一级人民政府有关部门提出申诉，同级人民政府或者上一级人民政府有关部门应当作出处理。</w:t>
      </w:r>
    </w:p>
    <w:p w14:paraId="539945FE">
      <w:pPr>
        <w:spacing w:line="560" w:lineRule="exact"/>
        <w:rPr>
          <w:rFonts w:ascii="Times New Roman" w:hAnsi="Times New Roman" w:eastAsia="宋体" w:cs="宋体"/>
          <w:sz w:val="32"/>
          <w:szCs w:val="32"/>
        </w:rPr>
      </w:pPr>
    </w:p>
    <w:p w14:paraId="129D77A4">
      <w:pPr>
        <w:spacing w:line="560" w:lineRule="exact"/>
        <w:jc w:val="center"/>
        <w:rPr>
          <w:rFonts w:ascii="Times New Roman" w:hAnsi="Times New Roman" w:eastAsia="黑体" w:cs="黑体"/>
          <w:sz w:val="32"/>
          <w:szCs w:val="32"/>
        </w:rPr>
      </w:pPr>
      <w:r>
        <w:rPr>
          <w:rFonts w:hint="eastAsia" w:ascii="Times New Roman" w:hAnsi="Times New Roman" w:eastAsia="黑体" w:cs="黑体"/>
          <w:sz w:val="32"/>
          <w:szCs w:val="32"/>
        </w:rPr>
        <w:t>第九章</w:t>
      </w:r>
      <w:r>
        <w:rPr>
          <w:rFonts w:hint="eastAsia" w:ascii="Times New Roman" w:hAnsi="Times New Roman" w:eastAsia="黑体" w:cs="黑体"/>
          <w:sz w:val="32"/>
          <w:szCs w:val="32"/>
          <w:lang w:eastAsia="zh-CN"/>
        </w:rPr>
        <w:t xml:space="preserve"> </w:t>
      </w:r>
      <w:r>
        <w:rPr>
          <w:rFonts w:hint="eastAsia" w:ascii="Times New Roman" w:hAnsi="Times New Roman" w:eastAsia="黑体" w:cs="黑体"/>
          <w:sz w:val="32"/>
          <w:szCs w:val="32"/>
        </w:rPr>
        <w:t>附则</w:t>
      </w:r>
    </w:p>
    <w:p w14:paraId="7B36B134">
      <w:pPr>
        <w:spacing w:line="560" w:lineRule="exact"/>
        <w:rPr>
          <w:rFonts w:ascii="Times New Roman" w:hAnsi="Times New Roman" w:eastAsia="仿宋_GB2312" w:cs="仿宋_GB2312"/>
          <w:sz w:val="32"/>
          <w:szCs w:val="32"/>
        </w:rPr>
      </w:pPr>
    </w:p>
    <w:p w14:paraId="0C6DF9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第四十条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本法下列用语的含义是:</w:t>
      </w:r>
    </w:p>
    <w:p w14:paraId="017122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（一）各级各类学校，是指实施学前教育、普通初等教育、普通中等教育、职业教育、普通高等教育以及特殊教育、成人教育的学校。</w:t>
      </w:r>
    </w:p>
    <w:p w14:paraId="5F2DB7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（二）其他教育机构，是指少年宫以及地方教研室、电化教育机构等。</w:t>
      </w:r>
    </w:p>
    <w:p w14:paraId="7DA90C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（三）中小学教师，是指幼儿园、特殊教育机构、普通中小学、成人初等中等教育机构、职业中学以及其他教育机构的教师。</w:t>
      </w:r>
    </w:p>
    <w:p w14:paraId="44447D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第四十一条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学校和其他教育机构中的教育教学辅助人员，其他类型的学校的教师和教育教学辅助人员，可以根据实际情况参照本法的有关规定执行。</w:t>
      </w:r>
    </w:p>
    <w:p w14:paraId="6C5517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军队所属院校的教师和教育教学辅助人员，由中央军事委员会依照本法制定有关规定。</w:t>
      </w:r>
    </w:p>
    <w:p w14:paraId="145226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第四十二条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外籍教师的聘任办法由国务院教育行政部门规定。</w:t>
      </w:r>
      <w:bookmarkStart w:id="0" w:name="_GoBack"/>
      <w:bookmarkEnd w:id="0"/>
    </w:p>
    <w:p w14:paraId="3E9936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黑体" w:cs="黑体"/>
          <w:sz w:val="32"/>
          <w:szCs w:val="32"/>
        </w:rPr>
        <w:t>第四十三条</w:t>
      </w:r>
      <w:r>
        <w:rPr>
          <w:rFonts w:hint="eastAsia" w:ascii="Times New Roman" w:hAnsi="Times New Roman" w:eastAsia="仿宋_GB2312" w:cs="仿宋_GB2312"/>
          <w:sz w:val="32"/>
          <w:szCs w:val="32"/>
          <w:lang w:eastAsia="zh-CN"/>
        </w:rPr>
        <w:t xml:space="preserve"> </w:t>
      </w:r>
      <w:r>
        <w:rPr>
          <w:rFonts w:hint="eastAsia" w:ascii="Times New Roman" w:hAnsi="Times New Roman" w:eastAsia="仿宋_GB2312" w:cs="仿宋_GB2312"/>
          <w:sz w:val="32"/>
          <w:szCs w:val="32"/>
        </w:rPr>
        <w:t>本法自1994年1月1日起施行。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E5CA1D-5CD0-4D1F-A637-9B27FB3C061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embedRegular r:id="rId2" w:fontKey="{22A10925-38A6-43E5-B8C9-9B39F8FBB35B}"/>
  </w:font>
  <w:font w:name="仿宋_GB2312">
    <w:panose1 w:val="02010609030101010101"/>
    <w:charset w:val="86"/>
    <w:family w:val="auto"/>
    <w:pitch w:val="default"/>
    <w:sig w:usb0="00000001" w:usb1="080E0000" w:usb2="00000000" w:usb3="00000000" w:csb0="00040000" w:csb1="00000000"/>
    <w:embedRegular r:id="rId3" w:fontKey="{EE3A3D68-03EA-4CC9-BDF7-1845AF2FAA0F}"/>
  </w:font>
  <w:font w:name="楷体">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4" w:fontKey="{C541C240-7FBF-42A4-9D8A-C043C15B123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43"/>
    <w:rsid w:val="007C27C5"/>
    <w:rsid w:val="00C53A43"/>
    <w:rsid w:val="07CD2BFA"/>
    <w:rsid w:val="0FDA3D36"/>
    <w:rsid w:val="14C106DC"/>
    <w:rsid w:val="15DA0C3C"/>
    <w:rsid w:val="214400A7"/>
    <w:rsid w:val="2A6670DD"/>
    <w:rsid w:val="3167768B"/>
    <w:rsid w:val="35D31079"/>
    <w:rsid w:val="3CEF433B"/>
    <w:rsid w:val="40CB59A6"/>
    <w:rsid w:val="56932725"/>
    <w:rsid w:val="6C2A19F7"/>
    <w:rsid w:val="6D345108"/>
    <w:rsid w:val="7EF10B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4212</Words>
  <Characters>4224</Characters>
  <Lines>32</Lines>
  <Paragraphs>9</Paragraphs>
  <TotalTime>17</TotalTime>
  <ScaleCrop>false</ScaleCrop>
  <LinksUpToDate>false</LinksUpToDate>
  <CharactersWithSpaces>4492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张泽慧</cp:lastModifiedBy>
  <dcterms:modified xsi:type="dcterms:W3CDTF">2025-02-26T03:10:52Z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eyJoZGlkIjoiZDA5NWFiNDQ1YTc0NWRjYzVkN2Q3OWQ0NmEzMmNkOTQiLCJ1c2VySWQiOiI0MzIyNjM0ODMifQ==</vt:lpwstr>
  </property>
  <property fmtid="{D5CDD505-2E9C-101B-9397-08002B2CF9AE}" pid="4" name="ICV">
    <vt:lpwstr>79C54ECDF51A478393CB1E6298F5B909_12</vt:lpwstr>
  </property>
</Properties>
</file>